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C-2560/2008 vom 19. Oktober 2009</w:t>
      </w:r>
    </w:p>
    <w:p>
      <w:r>
        <w:t>Bundesverwaltungsgericht, 2009-10-19, IT</w:t>
      </w:r>
    </w:p>
    <w:p>
      <w:r>
        <w:rPr>
          <w:b/>
        </w:rPr>
        <w:t xml:space="preserve">Quelle: </w:t>
      </w:r>
      <w:r>
        <w:t>https://mcp.opencaselaw.ch/entscheid/bvger_C-2560_2008</w:t>
      </w:r>
    </w:p>
    <w:p>
      <w:r>
        <w:t>FR: TAF C-2560/2008 du 19 octobre 2009</w:t>
      </w:r>
    </w:p>
    <w:p>
      <w:r>
        <w:t>IT: TAF C-2560/2008 del 19 ottobre 2009</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dall'Ufficio dell'assicurazione per l'invalidità per gli assicurati residenti all'estero (UAIE)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corrispondente alle presunte spese processuali, entro il termine impartito. Il gravame è dunque ricevibile,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5.1</w:t>
      </w:r>
    </w:p>
    <w:p>
      <w:r>
        <w:t>Va ricordato che 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5.3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Se è fatta domanda di revisione, nella domanda si deve dimostrare che il grado d'invalidità si è modificato in misura rilevante per il diritto alle prestazioni (art. 87 cpv. 3 dell'ordinanza sull'assicurazione per l'invalidità del 17 gennaio 1961 [OAI, RS 831.201]). Ove la rendita o l'assegno per grandi invalidi siano stati negati perché il grado d'invalidità era insufficiente o perché l'invalido poteva provvedere a sé stesso, una nuova richiesta è riesaminata soltanto in quanto siano soddisfatte le condizioni previste nel capoverso 3 (art. 87 cpv. 4 OAI).</w:t>
      </w:r>
    </w:p>
    <w:p>
      <w:r>
        <w:rPr>
          <w:b/>
        </w:rPr>
        <w:t>E. 6.2</w:t>
      </w:r>
    </w:p>
    <w:p>
      <w:r>
        <w:t>Nella fattispecie, l'amministrazione non è entrata nel merito della seconda domanda di rendita, fondandosi sull'art. 87 cpv. 4 dell'ordinanza del 17 gennaio 1961 sull'assicurazione per l'invalidità (OAI; RS 831.201). Si deve tuttavia constatare che, nonostante il tenore della decisione del 1° aprile 2008, nei fatti l'amministrazione è entrata nel merito della domanda, rendendo quindi superflua la questione di sapere se l'amministrazione aveva a ragione o a torto dichiarato la domanda irricevibile (DTF 109 V 114 consid. 2b). Infatti, visti i documenti medici prodotti dal richiedente, l'amministrazione ha ritenuto opportuno di sottoporre l'incarto al proprio medico, Dott. Bögershausen che, nel suo rapporto del 21 febbraio 2008, ha esaminato i referti menzionati. Il servizio medico dell'UAIE è stato ancora interpellato in sede ricorsuale. In questo caso è possibile esaminare nel merito la domanda di revisione della rendita d'invalidità anche se l'amministrazione aveva giudicato irricevibile la domanda sulla base dell'art. 87 cpv. 4 OAI. La decisione impugnata può essere se del caso confermata con sostituzione dei motivi (DTF 117 V 8 consid. 2b/aa in fine).</w:t>
      </w:r>
    </w:p>
    <w:p>
      <w:r>
        <w:rPr>
          <w:b/>
        </w:rPr>
        <w:t>E. 6.3</w:t>
      </w:r>
    </w:p>
    <w:p>
      <w:r>
        <w:t>Il punto di partenza per stabilire se il grado d'invalidità si è modificato in maniera da influire sul diritto a prestazioni è costituito dall'ultima decisione che ha esaminato materialmente il diritto alla rendita (DTF 133 V 108 consid. 5.4). Il periodo di riferimento nell'ambito della presente vertenza è pertanto quello intercorrente fra la decisione dell'8 dicembre 1993, con la quale la CSC ha erogato in favore dell'assicurato una mezza rendita d'invalidità a decorrere dal 1° dicembre 1992, ed il 1° aprile 2008, data dell'impugnata decisione.</w:t>
      </w:r>
    </w:p>
    <w:p>
      <w:r>
        <w:rPr>
          <w:b/>
        </w:rPr>
        <w:t>E. 6.4</w:t>
      </w:r>
    </w:p>
    <w:p>
      <w:r>
        <w:t>Se la capacità al guadagno o la capacità di svolgere le mansioni consuete peggiora oppure se la grande invalidità si aggrava o l'assistenza dovuta all'invalidità aumenta, occorre tener conto del cambiamento determinante il diritto a prestazioni non appena esso perdura da tre mesi senza interruzione notevole (art. 88a cpv. 2 OAI). Giusta l'art. 88biscpv. 1 lett. a OAI, l'aumento della rendita avviene, al più presto, a partire dal mese in cui la domanda di revisione è stata presentata.</w:t>
      </w:r>
    </w:p>
    <w:p>
      <w:r>
        <w:rPr>
          <w:b/>
        </w:rPr>
        <w:t>E. 7</w:t>
      </w:r>
    </w:p>
    <w:p>
      <w:r>
        <w:t>L'interessato ha ancora lavorato dopo il 1992, come consulente di vendita (cfr. per esempio doc. 60), tuttavia in modo molto ridotto e con introiti nettamente inferiori a quelli precedenti il riconoscimento della prestazione AI. Ha definitivamente cessato di lavorare il 31 ottobre 2006 (doc. 105). 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104 V 136, VSI 2000 p. 84). In carenza di documentazione economica, la documentazione medica costituisce un importante elemento di giudizio per determinare quali lavori siano ancora ragionevolmente esigibili dall'assicurato, ma non spetta al medico graduare il tasso d'invalidità dell'assicurato (DTF 114 V 314, 105 V 158).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8.1</w:t>
      </w:r>
    </w:p>
    <w:p>
      <w:r>
        <w:t>Nel riconoscere inizialmente il diritto alla mezza rendita AI l'autorità amministrativa si era fondata su di una documentazione medica dalla quale traspariva che l'assicurato era portatore di esiti di un trapianto del fegato (marzo 1992) per epatite B evoluta verso una cirrosi epatica. Nel corso delle successive revisioni è stato accertato che l'assicurato ha subito un infortunio (agosto 2001) che gli ha causato la frattura del malleolo-tibiale di destra ed una frattura commotiva di T12 con noduli di Schmörl a livello di L1-L2 (cfr. perizia del Dott. Simoni del 30 aprile 2003, doc. 62).</w:t>
      </w:r>
    </w:p>
    <w:p>
      <w:r>
        <w:rPr>
          <w:b/>
        </w:rPr>
        <w:t>E. 8.2</w:t>
      </w:r>
    </w:p>
    <w:p>
      <w:r>
        <w:t>Al momento della revisione in esame, è stata accertata la nota diagnosi di esiti di trapianto epatico. L'interessato fa leva tuttavia sui problemi collaterali da ricondurre a tale evento, problemi che sono avvenuti dopo il 2001. Ad atti ha esibito una serie di esami oggettivi riguardanti affezioni inerenti alla circolazione periferica agli arti inferiori. Numerosi sono i reperti ecodoppler che attestano indubbiamente una seria situazione patologia - almeno nel 2004/2006 - a carico soprattutto della gamba sinistra e, inoltre, una dermoipodermite di origine batterica al volto. Lo stesso Dott. Pianezzi (rapporto del 24 agosto 2008, doc. 99), medico fiduciario dell'assicurazione Zurigo (collettiva perdita di guadagno), attesta gli esiti del trapianto, la trombosi profonda e recente alla gamba sinistra ed esiti di una trombosi alla safena destra del 2004.</w:t>
      </w:r>
    </w:p>
    <w:p>
      <w:r>
        <w:rPr>
          <w:b/>
        </w:rPr>
        <w:t>E. 9.1</w:t>
      </w:r>
    </w:p>
    <w:p>
      <w:r>
        <w:t>Divergenti sono i pareri circa le ripercussioni invalidanti delle menzionate affezioni. L'interessato, sulla scorta della documentazione esibita (diversi esami ecodoppler arti inferiori, il rapporto del Dott. Pianezzi, l'attestato di riconoscimento dell'invalidità civile) sostiene di essere invalido in misura sicuramente superiore al 70%, di modo che avrebbe diritto alla rendita intera AI. I medici dell'UAIE consultati negano tale assunto.</w:t>
      </w:r>
    </w:p>
    <w:p>
      <w:r>
        <w:rPr>
          <w:b/>
        </w:rPr>
        <w:t>E. 9.2</w:t>
      </w:r>
    </w:p>
    <w:p>
      <w:r>
        <w:t>Il Dott. Bögershausen, nella sua relazione del 21 febbraio 2008, afferma che il Dott. Pianezzi non riscontra alcun segno di sindrome post-trombotica, ma solo una semplice dolenzia palpatoria al III medio del polpaccio di sinistra; il paziente cammina senza zoppie, porta due calze elastiche fino al ginocchio e presenta, residualmente, un discreto stato varicoso alla gamba destra. L'esperto assicurativo non pone in evidenza peggioramenti della patologia epatica. Il primo sanitario dell'UAIE annota poi che il problema coagulatorio del sangue non rappresenta, in sé, un motivo di invalidità ed è del tutto emendabile, come lo dimostrano i vari rapporti del servizio sanitario specializzato (centro sorveglianza di Lecco). Non assume carattere debilitante nemmeno l'affezione dermatologica al volto, di origine batterica. In sede ricorsuale, alla luce della nuova documentazione esibita, il Dott. Lehmann (secondo sanitario dell'UAIE) ha annotato che la documentazione esibita di recente (esami ematochimici in particolare) conferma una situazione di normalità, soprattutto per quel che concerne la funzione epatica.</w:t>
      </w:r>
    </w:p>
    <w:p>
      <w:r>
        <w:rPr>
          <w:b/>
        </w:rPr>
        <w:t>E. 9.3</w:t>
      </w:r>
    </w:p>
    <w:p>
      <w:r>
        <w:t>Per quel che si riferisce alla perizia del Dott. Pianezzi, questa non può vincolare il giudizio dell'assicurazione AI. A prescindere dal fatto che l'assicurazione privata di perdita di guadagno abbia formalmente riconosciuto l'assicurato completamente invalido, va comunque osservato che il rischio assicurato da una cassa malati non corrisponde a quello coperto dall'assicurazione invalidità. A tal proposito, basta osservare che di regola una cassa malati risarcisce il danno dovuto all'incapacità lavorativa nell'attività specifica svolta nell'azienda, con la quale è stato stipulato il contratto collettivo, e non considera la possibilità che l'assicurato sia in grado di espletare lavori alternativi compatibili, mettendo ad utile profitto la capacità lavorativa residua. Infine, per quel che concerne il riconoscimento dell'invalidità civile italiana, va rilevato che tale forma assicurativa/previdenziale non è paragonabile ad un'assicurazione svizzera per l'invalidità. Tale istituto previdenziale è proprio del sistema italiano e non potrebbe legare la valutazione nell'ambito dell'assicurazione AI svizzera.</w:t>
      </w:r>
    </w:p>
    <w:p>
      <w:r>
        <w:rPr>
          <w:b/>
        </w:rPr>
        <w:t>E. 9.4</w:t>
      </w:r>
    </w:p>
    <w:p>
      <w:r>
        <w:t>Alla luce di queste considerazioni, questo collegio giudicante ritiene che lo stato di salute di A._______ nel novembre 2007 non era peggiore di quello esistente nel 1993 quando è stato riconosciuto il diritto alla mezza rendita. Un'incapacità lavorativa del 50% può essere confermata. Deve essere tuttavia rilevato, senza che questo sia di alcun pregio per l'insorgente, che un'incapacità lavorativa di grado verosimilmente superiore al 70% si è verificata dal 2004 al 2006, circostanza peraltro non rilevata, in modo adeguato, nel corso delle precedenti procedure di revisione. L'ecodoppler venoso degli arti inferiori del 24 settembre 2007 riferisce infatti che "rispetto alla precedente indagine del 30 ottobre 2006 migliorata ulteriormente la ricanalizzazione delle pregressa trombosi venosa femoro-poplitea sinistra....; esiti di crossectomia della grande safena destra con residue varicosità alla gamba...; nulla a carico della piccola safena bilateralmente". Comunque, già nell'ottobre 2006 la situazione venosa era in via di risoluzione e nel 2007, tale patologia non era più di importante rilievo valetudinario. Ora, anche nell'ipotesi sopra ricordata di un'eventuale esistenza di un'invalidità superiore al 70% in qualsiasi ambito lavorativo dal 2004 al 2006, la richiesta di revisione dovrebbe comunque essere respinta poiché la domanda è stata presentata il 15 novembre 2007, ossia dopo il sicuro miglioramento del quadro patologico in esame (cfr. consid. 6.4 e art. 88bis cpv. 1 lett. a OAI). Facendo difetto le condizioni previste dall'art. 17 LPGA per procedere alla revisione, il ricorso deve essere respinto e l'impugnata decisione confermata con sostituzione dei motivi.</w:t>
      </w:r>
    </w:p>
    <w:p>
      <w:r>
        <w:rPr>
          <w:b/>
        </w:rPr>
        <w:t>E. 10.1</w:t>
      </w:r>
    </w:p>
    <w:p>
      <w:r>
        <w:t>Le spese processuali, ammontanti a Fr. 300.-, sono poste a carico del ricorrente e vengono compensate con l'anticipo versato il 31 luglio 2008.</w:t>
      </w:r>
    </w:p>
    <w:p>
      <w:r>
        <w:rPr>
          <w:b/>
        </w:rPr>
        <w:t>E. 10.2</w:t>
      </w:r>
    </w:p>
    <w:p>
      <w:r>
        <w:t>Non si assegnano indennità per spese ripetibili alla parte soccombente, peraltro non rappresentata. Per quel che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