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C-2555/2014 vom 12. September 2014</w:t>
      </w:r>
    </w:p>
    <w:p>
      <w:r>
        <w:t>Bundesverwaltungsgericht, 2014-09-12, DE</w:t>
      </w:r>
    </w:p>
    <w:p>
      <w:r>
        <w:rPr>
          <w:b/>
        </w:rPr>
        <w:t xml:space="preserve">Quelle: </w:t>
      </w:r>
      <w:r>
        <w:t>https://mcp.opencaselaw.ch/entscheid/bvger_C-2555_2014</w:t>
      </w:r>
    </w:p>
    <w:p>
      <w:r>
        <w:t>FR: TAF C-2555/2014 du 12 septembre 2014</w:t>
      </w:r>
    </w:p>
    <w:p>
      <w:r>
        <w:t>IT: TAF C-2555/2014 del 12 settembre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des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Der angefochtenen Verfügung liegt das Gesuch eines iranischen Staatsangehörigen um Erteilung eines Visums für einen dreimonatigen Aufenthalt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4.6</w:t>
      </w:r>
    </w:p>
    <w:p>
      <w:r>
        <w:t>Aufgrund seiner iranischen Staatsangehörigkeit unterliegt der Beschwerdeführer der Visumspflicht (vgl. Anhang I zur Verordnung [EG] Nr. 539/2001 [ABl. L 81 vom 21.03.2001 S. 1 7; zum vollständigen Quellennachweis vgl. Fussnote zu Art. 4 Abs. 1 VEV]). Bei der Prüfung der Einreisevoraussetzungen nach Art. 5 Abs. 1 SGK stehen die Fragen nach dem Zweck des geplanten Aufenthalts und der gesicherten Wiederausreise im Vordergrund. Dabei sind sämtliche Umstände des Einzelfalles zu würdigen. 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 5.1 Im Jahr 2013 betrug das Bruttoinlandprodukt des Irans Schätzungen zufolge circa 438 Milliarden US-Dollar. Regierungsstellen sprechen von einem Rückgang des Bruttoinlandsprodukts um 5.4 Prozent. Zu den wichtigsten Wirtschaftszweigen Irans zählen die Öl- und Gasindustrie, petrochemische Industrie, Landwirtschaft, Metallindustrie und die Kraftfahrzeugindustrie. Die Inflationsrate wird aktuell von offizieller Seite mit 35 Prozent angegeben. Die Arbeitslosigkeit beträgt offiziellen Angaben zufolge 10 Prozent. Davon sind etwa drei Viertel zwischen 15 bis 29 Jahre alt. Im Iran gilt jede Person als beschäftigt, die mindestens zwei Tage pro Woche tätig ist (Quelle: www.auswaertiges-amt.de, Länder, Reise und Sicherheit &gt; Iran &gt; Wirtschaftspolitik, Stand Mai 2014; besucht im August 2014). Der Mangel an Arbeitsplätzen zwingt viele gebildete iranische Junge sich eine Arbeit in Übersee zu suchen, was zu einem signifikanten Abwandern von qualifizierten Fachkräften ins Ausland führt (Quelle: www.cia.gov &gt; Library &gt; Publications &gt; The world Factbook &gt; Iran, Stand Juni 2014, besucht im August 2014). 5.2 Angesichts der schwierigen Lage im Herkunftsland des Beschwerdeführers ist nicht zu beanstanden, dass die Vorinstanz das Risiko einer nicht fristgerechten Wiederausreise allgemein als hoch einschätzte und den behaupteten Aufenthaltszweck in Frage stellte. Aufgrund der restriktiven Zulassungsregelung werden in solchen Situationen nicht selten ausländerrechtliche Bestimmungen umgangen, indem versucht wird, den Aufenthalt - einmal eingereist - auf eine andere rechtliche oder faktische Basis zu stellen und sich so der Pflicht zur Wiederausreise zu ent­ziehen. Bei der Risikoanalyse sind aber nicht nur diese Umstände und Erfahrungen, sondern alle Gesichts­punkte des Einzelfalles zu berücksichtigen (vgl. anstelle vieler: Urteil des BVGer C 2785/2012 vom 17. Juli 2013 E. 6.3 f.). 6.1 Der 24-jährige, unverheiratete Beschwerdeführer macht hinsichtlich seines familiären und persönlichen Umfelds im Iran lediglich pauschal geltend, er habe seine Familie, die Arbeit und auch ein eigenes Leben in seinem Heimatland und nicht hier in der Schweiz. Diese Angaben reichen hingegen nicht schon aus, um auf besondere familiäre oder gesellschaftliche Verpflichtungen im Iran schliessen zu können. Zwar kann aufgrund der eingereichten Akten grundsätzlich darauf geschlossen werden, dass der Beschwerdeführer in guten wirtschaftlichen Verhältnissen lebt (vgl. Kontenübersicht und Kontoauszug der T._______ Bank vom 16. November 2013 sowie Auszug "Deeds and Properties Registration"). Dieser Umstand kann jedoch nicht darüber hinweg sehen lassen, dass die Angaben bezüglich des behaupteten Aufenthaltszwecks und den Umständen des Aufenthalts eine Reihe von Ungereimtheiten aufweisen, wie nachfolgende Ausführungen zeigen. 6.2 So machte der Beschwerdeführer in seiner Einsprache vom 30. Dezember 2013 geltend, sein Onkel, der Firmeninhaber, könne wegen seiner selbständigen Erwerbstätigkeit nicht mehr so oft in den Iran reisen, um Einkäufe zu tätigen. Diese Arbeit würde durch ihn, seinen Bruder und seinen Onkel erledigt. Damit er wisse, um was für Waren es sich handle, habe ihn der Gastgeber in die Schweiz gebeten. Er werde zu dem auch einige Messen und Ausstellungen besuchen, um zu sehen, was im Trend sei und was für Einkäufe er zu machen habe. Dies sei deshalb eine wichtige Erfahrung für ihn. Sie würden zudem viele Teppiche im Iran restaurieren, weshalb es sehr wichtig sei, die Restaurationen vor Ort miteinander zu besprechen. Der Beschwerdeführer unterliess es hingegen zu konkretisieren, welche Messen und Ausstellungen er hierzulande besuchen wolle. Zudem fällt auf, dass in der Beschwerde vom 12. Mai 2014 der Einkauf von Waren und der Besuch von Messen bzw. Ausstellungen mit keinem Wort mehr erwähnt wurden. Der Beschwerdeführer machte nunmehr lediglich geltend, der Aufenthalt diene der geschäftlichen Besprechung, da der Gastgeber die Orientteppiche seiner Kundschaft in den Iran schicke, um sie dort zu bearbeiten. 6.3 Nicht nachvollziehbar ist zudem, wieso der Beschwerdeführer überhaupt zwecks geschäftlicher Besprechung mit dem Gesuchsteller persönlich in die Schweiz reisen muss, ist er doch seit Jahren im Import und Export von Orientteppichen sowie als Orientteppichrestaurateur bzw. Teppichweber tätig (vgl. Einsprache vom 30. Dezember 2013 sowie "Identification Card", ausgestellt von der B._______ vom 10. Juli 2012), womit anzunehmen ist, er könne bezüglich der Restauration der Teppiche als erfahrener Fachmann auch andersweitig instruiert werden (bspw. via Telefon, E-Mail, Skype). Zudem ist darauf hinzuweisen, dass der Bruder des Beschwerdeführers den Gastgeber erst kürzlich besucht haben soll (vgl. Beschwerde vom 12. Mai 2014), und auch er selbst im Jahr 2012 schon in der Schweiz gewesen ist, womit angenommen werden kann, er sei mittlerweile mit der Arbeitsweise seines Onkels - auch ohne persönliche Besprechung vor Ort - bestens vertraut. 6.4 Der Beschwerdeführer macht denn auch keine genauen Angaben zur Anzahl der in sein Heimatland versendeten Orientteppiche und der Art der Restaurationen, welche dort erledigt werden. Fest steht hingegen, dass der Gastgeber auch in seinem eigenen Geschäft in C._______ Restaurationen von Teppichen durchführt (vgl. Homepage X._______, besucht im August 2014) und somit offen bleiben muss, wie sehr der Gesuchsteller tatsächlich auf die Ausführungen der Restaurationsarbeiten im Iran angewiesen ist. Diesbezüglich sind auch die mit der Beschwerde eingereichten Dokumente - welche ausschliesslich aus dem Jahr 2013 stammen - wenig aufschlussreich. Doch selbst wenn dies der Fall sein sollte, rechtfertigt die blosse Besprechung von Restaurationsarbeiten nicht die Dauer des geplanten zwei- bzw. dreimonatigen Aufenthalts in der Schweiz. 6.5 Vor dem aufgezeigten Hintergrund durfte die Vorinstanz davon ausgehen, es beständen begründete Zweifel am Aufenthaltszweck des Beschwerdeführers bzw. es bestehe nicht genügend Gewähr für eine anstandslose und fristgerechte Wiederausreise. Entsprechend ergab sich auch kein Raum für die Erteilung eines einheitlichen Schengen-Visums. Gründe für die Erteilung eines Visums mit räumlich beschränkter Gültigkeit bestanden ebenfalls nicht und wurden auch nicht behauptet (zu den Voraussetzungen vgl. E. 4.5).</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800.- festzusetzen (vgl.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