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C-2554/2010 vom 18. April 2012</w:t>
      </w:r>
    </w:p>
    <w:p>
      <w:r>
        <w:t>Bundesverwaltungsgericht, 2012-04-18, DE</w:t>
      </w:r>
    </w:p>
    <w:p>
      <w:r>
        <w:rPr>
          <w:b/>
        </w:rPr>
        <w:t xml:space="preserve">Quelle: </w:t>
      </w:r>
      <w:r>
        <w:t>https://mcp.opencaselaw.ch/entscheid/bvger_C-2554_2010</w:t>
      </w:r>
    </w:p>
    <w:p>
      <w:r>
        <w:t>FR: TAF C-2554/2010 du 18 avril 2012</w:t>
      </w:r>
    </w:p>
    <w:p>
      <w:r>
        <w:t>IT: TAF C-2554/2010 del 18 aprile 2012</w:t>
      </w:r>
    </w:p>
    <w:p>
      <w:pPr>
        <w:pStyle w:val="Heading2"/>
      </w:pPr>
      <w:r>
        <w:t>Regeste</w:t>
      </w:r>
    </w:p>
    <w:p>
      <w:r>
        <w:t>Finanzhilfen für familienergänzende Kinderbetreuung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BSV ist eine Vorinstanz im Sinn von Art. 33 Bst. d VGG, eine Ausnahme liegt nicht vor. Das Bundesverwaltungsgericht ist somit für die Behandlung der vorliegenden Beschwerde zuständig. Anfechtungsobjekt ist vorliegend die Verfügung vom 18. März 2010, mit welcher für das erste Beitragsjahr für 11 belegte Plätze Finanzhilfe in der Höhe von Fr. 54'934.- und für 6 nicht belegte Plätze in der Höhe von Fr. 15'033.- gewährt wurde. Nicht einzutreten ist auf allfällige Rügen, die sich auf die in Rechtskraft erwachsene Verfügung vom 23. Oktober 2008 beziehen.</w:t>
      </w:r>
    </w:p>
    <w:p>
      <w:r>
        <w:rPr>
          <w:b/>
        </w:rPr>
        <w:t>E. 1.1</w:t>
      </w:r>
    </w:p>
    <w:p>
      <w:r>
        <w:t>Die Beschwerdeführerin hat am vorinstanzlichen Verfahren teilgenommen, ist durch die angefochtene Verfügung besonders berührt und hat an deren Aufhebung oder Änderung ein schutzwürdiges Interesse (Art. 48 Abs. 1 VwVG). Die Beschwerdeführerin ist eine Stiftung und somit als juristische Person zur Beschwerde legitimiert und durch den Präsidenten und den Kassier der Stiftung rechtsgenüglich vertreten.</w:t>
      </w:r>
    </w:p>
    <w:p>
      <w:r>
        <w:rPr>
          <w:b/>
        </w:rPr>
        <w:t>E. 1.2</w:t>
      </w:r>
    </w:p>
    <w:p>
      <w:r>
        <w:t>Auf die im Übrigen frist- und formgerecht eingereichte Beschwerde ist, nachdem auch der verlangte Kostenvorschuss rechtzeitig einbezahlt wurde, einzutreten (Art. 50 und Art. Art. 52 Abs. 1 VwVG).</w:t>
      </w:r>
    </w:p>
    <w:p>
      <w:r>
        <w:rPr>
          <w:b/>
        </w:rPr>
        <w:t>E. 1.3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1.4</w:t>
      </w:r>
    </w:p>
    <w:p>
      <w:r>
        <w:t>Das Bundesverwaltungsgericht ist gemäss dem Grundsatz der Rechtsanwendung von Amtes wegen nicht an die Begründung der Begehren der Parteien gebunden (Art. 62 Abs. 4 VwVG). Es kann die Beschwerde auch aus anderen Gründen gutheissen oder den angefochtenen Entscheid im Ergebnis mit einer anderen Begründung bestätigen, die von jener der Vorinstanz abweicht (BVGE 2009/65 E.2.1).</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2.2</w:t>
      </w:r>
    </w:p>
    <w:p>
      <w:r>
        <w:t>In materiellrechtlicher Hinsicht sind grundsätzlich diejenigen Rechtsvorschriften anwendbar, die bei Erfüllung des zu Rechtsfolgen führenden Sachverhalts Geltung haben (BGE 134 V 315 E. 1.2; BGE 130 V 329 E. 2.3). Massgebend sind somit die im Zeitpunkt der angefochtenen Verfügung vom 18. März 2010 geltenden Bestimmungen. Vorliegend kommen zur Anwendung: das Bundesgesetz vom 4. Oktober 2002 über Finanzhilfen für familienergänzende Kinderbetreuung in der bis zum 31. Januar 2011 gültig gewesenen Fassung (SR 861; AS 2003 229; nachfolgend: Bundesgesetz) sowie die Verordnung über die Finanzhilfen für familienergänzende Kinderbetreuung vom 9. Dezember 2002 in der Fassung gemäss Ziff. 1 der Verordnung vom 29. August 2007, in Kraft vom 1. Oktober 2007 bis am 31. Januar 2011 (SR 861.1; AS 2007 4383).</w:t>
      </w:r>
    </w:p>
    <w:p>
      <w:r>
        <w:rPr>
          <w:b/>
        </w:rPr>
        <w:t>E. 2.3</w:t>
      </w:r>
    </w:p>
    <w:p>
      <w:r>
        <w:t>Gemäss Art. 1 des Bundesgesetzes richtet der Bund im Rahmen der bewilligten Kredite Finanzhilfen zur Schaffung von familienergänzenden Betreuungsplätzen für Kinder aus, damit die Eltern Familie und Arbeit oder Ausbildung besser vereinbaren können. Finanzhilfen werden nur ausgerichtet, wenn die Kantone, öffentlich rechtliche Gebietskörperschaften, Arbeitgeber oder andere Dritte sich ebenfalls angemessen finanziell beteiligen. Potentielle Empfängerinnen und Empfänger sind u.a. Kindertagesstätten (Art. 2 Abs. 1 Bst. a des Bundesgesetzes). Die Finanzhilfen werden in erster Linie für neue Institutionen gewährt. Sie können auch für bestehende Institutionen gewährt werden, die ihr Angebot wesentlich erhöhen (Abs. 2).</w:t>
      </w:r>
    </w:p>
    <w:p>
      <w:r>
        <w:rPr>
          <w:b/>
        </w:rPr>
        <w:t>E. 2.4</w:t>
      </w:r>
    </w:p>
    <w:p>
      <w:r>
        <w:t>Gemäss Art. 4 der Verordnung werden Finanzhilfen an Kindertagesstätten als Pauschalbeiträge ausgerichtet. Bei bestehenden Kindertagesstätten, die ihr Angebot wesentlich erhöhen, sind nur die neuen Plätze und die zusätzlich angebotenen Betreuungsstunden massgebend. Für belegte Plätze wird während 2 Jahren der volle Pauschalbeitrag ausgerichtet (Abs. 3 Bst. a). Für nicht belegte Plätze wird während des ersten Beitragsjahres 50% des Pauschalbeitrages ausgerichtet (Abs. 3 Bst. b). Beitragsgesuche sind beim BSV einzureichen (Art. 6 Abs. 1 des Bundesgesetzes), und zwar vor der Betriebsaufnahme der Institution oder vor der Erhöhung des Angebots (Abs. 2). Das Bundesamt entscheidet über das Gesuch nach Anhörung der zuständigen Behörde des Kantons (Abs. 3). Nach Art. 10 Abs. 1 Bst. a der Verordnung muss ein Beitragsgesuch eine genaue Beschreibung des zu unterstützenden Vorhabens, namentlich auch Informationen über das Ziel und das Bedürfnis, sowie alle notwendigen Angaben über die am Vorhaben Beteiligten enthalten. Beitragsgesuche sind spätestens 12 Wochen vor der Betriebsaufnahme der Institution, vor der Erhöhung des Angebots oder vor der Durchführung der entsprechenden Massnahme beim BSV einzureichen. Verlängerungen der Frist sind nur möglich, wenn das Gesuch vor Ablauf der normalen Einreichungsfrist gestellt wird (Abs. 2).</w:t>
      </w:r>
    </w:p>
    <w:p>
      <w:r>
        <w:rPr>
          <w:b/>
        </w:rPr>
        <w:t>E. 3.1</w:t>
      </w:r>
    </w:p>
    <w:p>
      <w:r>
        <w:t>Mit Verfügung vom 23. Oktober 2008 hat die Vorinstanz 17 Plätze der Beschwerdeführerin ab dem 4. August 2008 für die Dauer von zwei Jahren als beitragsberechtigt anerkannt. Diese Verfügung blieb unangefochten. Mit angefochtener Verfügung vom 18. März 2010 hat die Vorinstanz eine Finanzhilfe für das erste Betriebsjahr von Fr. 69'967.- für 11 belegte und für 6 nicht belegte Plätze zugesprochen.</w:t>
      </w:r>
    </w:p>
    <w:p>
      <w:r>
        <w:rPr>
          <w:b/>
        </w:rPr>
        <w:t>E. 3.2</w:t>
      </w:r>
    </w:p>
    <w:p>
      <w:r>
        <w:t>Die Beschwerdeführerin beantragt beschwerdeweise, die Verfügung vom 23. Oktober 2008 sei nachträglich anzupassen, die Anerkennung der Beitragsberechtigung sei von 17 auf 30 Plätze zu erhöhen und entsprechend habe die Abrechnung für das erste Beitragsjahr nicht für 6, sondern für 19 nicht belegte Plätze zu erfolgen; der Differenzbetrag sei nachzuzahlen. Sie begründet diesen Antrag im Wesentlichen damit, sie habe ursprünglich eine kantonale Betriebsbewilligung für 20 gewichtete Betreuungsplätze erhalten und bei der Vorinstanz ein Beitragsgesuch für 27 neue ungewichtete Plätze gestellt. Die Vorinstanz habe die Beitragsberechtigung für 17 Plätze anerkannt. Sie habe eine Kindertagesstätte für 30 ungewichtete Plätze eröffnet und die entsprechenden Investitionen getätigt. Wegen der räumlichen Begrenzung des Provisoriums habe sich die Erhöhung der Anzahl betreuter Kinder verzögert. Seit der Neueröffnung im zweiten Betriebsjahr sei die Kinderzahl zunehmend, und die gewünschte Vollbelegung werde voraussichtlich bis Ende 2010 erreicht. Es sei nicht nachvollziehbar, weshalb die Vorinstanz im Nachhinein nochmals eine Bedarfserhebung vornehme. Der Bedarf an zusätzlichen Plätzen sei aufgrund der Tatsache erstellt, dass der Kanton Y._______ die Betriebsbewilligung für 33 Plätze erteilt habe und diese auch durch kantonale Beitragsergänzungen unterstütze.</w:t>
      </w:r>
    </w:p>
    <w:p>
      <w:r>
        <w:rPr>
          <w:b/>
        </w:rPr>
        <w:t>E. 3.3</w:t>
      </w:r>
    </w:p>
    <w:p>
      <w:r>
        <w:t>Die Vorinstanz bringt vor, sie habe die Verfügung vom 23. Oktober 2008 nicht angepasst, da der Bedarf für insgesamt 30 Plätze aufgrund der Belegungszahlen für das erste Betriebsjahr nicht ausgewiesen sei. Denn von den 17 beitragsberechtigten Betreuungsplätzen seien im ersten Beitragsjahr lediglich 11 Plätze belegt gewesen. Die für das zweite Betriebsjahr eingereichten Unterlagen zeigten zwar eine bessere Auslastung, indem diese langsam von 17 auf knapp 20 Plätze steige. Ein Bedarf an insgesamt 30 Plätzen sei aber auch für das zweite Betriebsjahr nicht ausgewiesen. Die von einigen Institutionen vorgenommene Gewichtung der Plätze werde für die Berechnung der Finanzhilfen des Bundes nicht berücksichtigt. Eine rückwirkende Anpassung der Anzahl beitragsberechtigter Plätze sei somit nicht möglich.</w:t>
      </w:r>
    </w:p>
    <w:p>
      <w:r>
        <w:rPr>
          <w:b/>
        </w:rPr>
        <w:t>E. 3.4</w:t>
      </w:r>
    </w:p>
    <w:p>
      <w:r>
        <w:t>In den Akten befindet sich kein formelles Gesuch der Beschwerdeführerin um Erhöhung des Angebots. Im Formular für die Abrechnung der Finanzhilfen für Kindertagesstätten vom 8. Oktober 2009 hat die Beschwerdeführerin die Anzahl Betreuungsplätze mit "33" angegeben (vgl. act. B 10). Der anschliessenden Mailkorrespondenz zwischen der Beschwerdeführerin und dem BSV kann entnommen werden, dass damit die Anpassung des Betriebsbeitrags beantragt werden sollte und die Vorinstanz dies entsprechend entgegen genommen hat (vgl. act. B 8). Die einschlägigen Unterlagen können somit als Gesuch um Erhöhung des Angebots qualifiziert werden.</w:t>
      </w:r>
    </w:p>
    <w:p>
      <w:r>
        <w:rPr>
          <w:b/>
        </w:rPr>
        <w:t>E. 3.4.1</w:t>
      </w:r>
    </w:p>
    <w:p>
      <w:r>
        <w:t>Der Bedarfsnachweis ist unabdingbare Voraussetzung für die Gewährung eines Betriebsbeitrags aufgrund des Bundesgesetzes über Finanzhilfen für familienergänzende Kinderbetreuung. Die Beschwerdeführerin geht fehl in der Annahme, die kantonale Betriebsbewilligung ersetze den von ihr zu erbringenden Bedarfsnachweis. Die Anhörung der kantonalen Bewilligungsbehörde hat den Zweck, die für die Gewährung des finanziellen Beitrags zuständige Bundesbehörde davon in Kenntnis zu setzen, wie erstere das Vorhaben grundsätzlich einschätzt. Wie die Vorinstanz zutreffend festgehalten hat, ist der Bedarf an einer Erhöhung der als beitragsberechtigt anerkannten Betreuungsplätze in erster Linie danach zu beurteilen, ob die bereits als beitragsberechtigt anerkannten Betreuungsplätze tatsächlich belegt sind. Nicht massgebend für den Nachweis des Bedarfs sind hingegen die Anzahl der angemeldeten Kinder, das Platzangebot, die Anzahl des Personals sowie sonstige soziale Umstände (vgl. Urteil des Bundesverwaltungsgerichts C-6288/2008 vom 15. Juni 2009 E. 5). Die Beschwerdeführerin macht nicht etwa geltend, die im ersten Betriebsjahr als subventionsberechtigt anerkannten 17 Plätze seien tatsächlich belegt; vielmehr beantragt sie neben der Finanzhilfe für die 11 belegten Betreuungsplätze rückwirkend für das erste Betriebsjahr die Anerkennung von 19 anstelle von sechs nicht belegten Plätzen. Damit hat sie den Bedarfsnachweis für 30 Betreuungsplätze anstelle der anerkannten 17 Plätze zweifellos nicht erbracht. Da das Gesuch um Finanzhilfe einzig nach Massgabe des Bundesrechts zu prüfen ist, ist es im Weiteren ohne Belang, dass Babyplätze im Kanton Y._______ mit dem Faktor 1,5 gewichtet werden (vgl. Urteil des Bundesverwaltungsgerichts C-3770/2007 vom 13. Januar 2008 E. 6.2). Aus diesen Gründen ist nicht zu beanstanden, dass die Vorinstanz das Gesuch um Erhöhung der Beitragsberechtigung von 17 auf 30 Plätze bzw. von sechs auf 19 nicht belegte Plätze abgewiesen hat.</w:t>
      </w:r>
    </w:p>
    <w:p>
      <w:r>
        <w:rPr>
          <w:b/>
        </w:rPr>
        <w:t>E. 4.1</w:t>
      </w:r>
    </w:p>
    <w:p>
      <w:r>
        <w:t>Nachfolgend ist zu prüfen, ob sich die Beschwerdeführerin auf den Vertrauensschutz berufen kann. Die Beschwerdeführerin bringt vor, von der Vorinstanz nach Eröffnung der Verfügung vom 23. Oktober 2008 die mündliche Zusicherung erhalten zu haben, dass die Anzahl der beitragsberechtigten Plätze auf ein Nachtragsgesuch hin erhöht werden könne, sofern eine entsprechende kantonale Betriebsbewilligung vorliege. Im Vertrauen auf diese Zusage, habe sie auf eine Einsprache gegen die erwähnte Verfügung für nur 17 Plätze verzichtet. Ausserdem macht sie geltend, ihr sei mündlich zugesichert worden, eine Beitragsleistung von Fr. 32'500.- zu erhalten.</w:t>
      </w:r>
    </w:p>
    <w:p>
      <w:r>
        <w:rPr>
          <w:b/>
        </w:rPr>
        <w:t>E. 4.2</w:t>
      </w:r>
    </w:p>
    <w:p>
      <w:r>
        <w:t>Die Vorinstanz entgegnet, eine mündliche Zusicherung, dass die Anzahl der beitragsberechtigten Plätze nachträglich an eine entsprechende Änderung der kantonalen Betriebsbewilligung angepasst werde, habe sie der Beschwerdeführerin nie erteilt. Vielmehr habe sie der Beschwerdeführerin mitgeteilt, eine Anpassung der Anzahl beitragsberechtigter Plätze sei ohne kantonale Betriebsbewilligung grundsätzlich nicht möglich. Des Weiteren habe sie nie eine Zusage betreffend die Auszahlung eines Beitrags von Fr. 32'500.- abgegeben.</w:t>
      </w:r>
    </w:p>
    <w:p>
      <w:r>
        <w:rPr>
          <w:b/>
        </w:rPr>
        <w:t>E. 4.3</w:t>
      </w:r>
    </w:p>
    <w:p>
      <w:r>
        <w:t>Der Grundsatz des Vertrauensschutzes gemäss Art. 9 BV bedeutet, dass die Privaten Anspruch darauf haben, in ihrem berechtigten Vertrauen in behördliche Zusicherungen oder in anderes, bestimmte Erwartungen begründendes Verhalten der Behörde geschützt zu werden. Der Schutz der Privaten bei unrichtigen Auskünften der Behörden stellt einen praktisch besonders wichtigen Anwendungsfall des Vertrauensschutzes dar (Ulrich Häfelin/Georg Müller/Felix Uhlmann, Allgemeines Verwaltungsrecht, 6. Aufl., Zürich/St. Gallen 2010, Rz. 627).</w:t>
      </w:r>
    </w:p>
    <w:p>
      <w:r>
        <w:rPr>
          <w:b/>
        </w:rPr>
        <w:t>E. 4.3.1</w:t>
      </w:r>
    </w:p>
    <w:p>
      <w:r>
        <w:t>Vorliegend hat die Beschwerdeführerin den Nachweis allerdings nicht erbracht, dass die Vorinstanz die behauptete Auskunft tatsächlich erteilt hat. Sie hat weder entsprechende Beweismittel eingereicht, noch finden sich in den Akten der Vorinstanz einschlägige Hinweise auf die behaupteten Zusicherungen. Nichts lässt daher darauf schliessen, dass die Beschwerdeführerin gestützt auf eine behördliche Zusicherung darauf hätte vertrauen dürfen, ihre Beitragsberechtigung werde im Nachgang zum Erlass der Verfügung vom 28. Oktober 2008 entsprechend der Erhöhung der Anzahl bewilligter Plätze gemäss kantonaler Betriebsbewilligung ohne weitere Prüfung ebenfalls erhöht. Die Beschwerdeführerin kann sich daher nicht auf den Vertrauensschutz berufen.</w:t>
      </w:r>
    </w:p>
    <w:p>
      <w:r>
        <w:rPr>
          <w:b/>
        </w:rPr>
        <w:t>E. 5</w:t>
      </w:r>
    </w:p>
    <w:p>
      <w:r>
        <w:t>Zusammenfassend ist festzuhalten, dass die Beschwerdeführerin mit ihren Anträgen nicht durchdringt und die Beschwerde abzuweisen ist.</w:t>
      </w:r>
    </w:p>
    <w:p>
      <w:r>
        <w:rPr>
          <w:b/>
        </w:rPr>
        <w:t>E. 6</w:t>
      </w:r>
    </w:p>
    <w:p>
      <w:r>
        <w:t>Zu befinden bleibt noch über die Verfahrenskosten und die Parteientschädigung.</w:t>
      </w:r>
    </w:p>
    <w:p>
      <w:r>
        <w:rPr>
          <w:b/>
        </w:rPr>
        <w:t>E. 6.1</w:t>
      </w:r>
    </w:p>
    <w:p>
      <w:r>
        <w:t>Der Beschwerdeführerin sind als unterliegende Partei die Verfahrenskosten von Fr. 1'200.- aufzuerlegen; diese sind mit dem bereits geleisteten Kostenvorschuss in gleicher Höhe zu verrechnen (Art. 63 Abs. 1 VwVG).</w:t>
      </w:r>
    </w:p>
    <w:p>
      <w:r>
        <w:rPr>
          <w:b/>
        </w:rPr>
        <w:t>E. 6.2</w:t>
      </w:r>
    </w:p>
    <w:p>
      <w:r>
        <w:t>Entsprechend dem Verfahrensausgang hat die Beschwerdeführerin keinen Anspruch auf Parteientschädigung (Art. 64 Abs. 1 VwVG e contrario).</w:t>
      </w:r>
    </w:p>
    <w:p>
      <w:r>
        <w:rPr>
          <w:b/>
        </w:rPr>
        <w:t>E. 7</w:t>
      </w:r>
    </w:p>
    <w:p>
      <w:r>
        <w:t>Gemäss Art. 83 Bst. k des Bundesgerichtsgesetzes vom 17. Juni 2005 (BGG, SR 173.110) ist die Beschwerde an das Bundesgericht gegen Entscheide betreffend Subventionen, auf die kein Anspruch besteht ausgeschlossen. Die Finanzhilfen für familienergänzende Kinderbetreuung stellen keine Anspruchs-, sondern Ermessenssubventionen dar, weshalb das vorliegende Urteil beim Bundesgericht nicht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