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C-2553/2010 vom 11. Oktober 2011</w:t>
      </w:r>
    </w:p>
    <w:p>
      <w:r>
        <w:t>Bundesverwaltungsgericht, 2011-10-11, DE</w:t>
      </w:r>
    </w:p>
    <w:p>
      <w:r>
        <w:rPr>
          <w:b/>
        </w:rPr>
        <w:t xml:space="preserve">Quelle: </w:t>
      </w:r>
      <w:r>
        <w:t>https://mcp.opencaselaw.ch/entscheid/bvger_C-2553_2010</w:t>
      </w:r>
    </w:p>
    <w:p>
      <w:r>
        <w:t>FR: TAF C-2553/2010 du 11 octobre 2011</w:t>
      </w:r>
    </w:p>
    <w:p>
      <w:r>
        <w:t>IT: TAF C-2553/2010 del 11 ottobre 2011</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 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In zeitlicher Hinsicht sind grundsätzlich diejenigen materiellen Rechtssätze massgebend, die bei der Erfüllung des zu Rechtsfolgen führenden Tatbestandes Geltung hatten (BGE 130 V 445, 127 V 467 E. 1, 126 V 136 E. 4b).</w:t>
      </w:r>
    </w:p>
    <w:p>
      <w:r>
        <w:rPr>
          <w:b/>
        </w:rPr>
        <w:t>E. 2.2</w:t>
      </w:r>
    </w:p>
    <w:p>
      <w:r>
        <w:t>Der Beschwerdeführer ist Staatsangehöriger eines Mitgliedstaates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anzuwenden ist, welches die verschiedenen bis dahin geltenden bilateralen Abkommen zwischen der Schweizerischen Eidgenossenschaft und den einzelnen Mitgliedstaaten der Europäischen Gemeinschaft insoweit ersetzt,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beziehungsweise abkommensrechtlichen Regelung die Ausgestaltung des Verfahrens sowie die Prüfung der Anspruchsvoraussetzungen und die Berechnung einer schweizerischen Altersrente grundsätzlich Sache der innerstaatlichen Rechtsordnung (BGE 130 V 51 ff.; SVR 2004 AHV Nr. 16 S. 49; Urteil des Bundesgerichts [BGer] H 13/05 vom 4. April 2005, E. 1.1). Daraus folgt, dass die Verwaltung und im Beschwerdefall das Gericht den Leistungsanspruch des Beschwerdeführers gemäss Art. 3 Abs. 1 der Verordnung (EWG) Nr. 1408/71 des Rates vom 14. Juni 1971 zur Anwendung der Systeme der sozialen Sicherheit auf Arbeitnehmer und Selbstständige sowie deren Familienangehörige, die innerhalb der Gemeinschaft zu- und abwandern (EWG-Verordnung, SR 0.831.109.268.1) grundsätzlich nach den für schweizerische Staatsangehörige geltenden Regeln zu beurteilen haben. Demnach bestimmt sich vorliegend der Anspruch des Beschwerdeführers auf eine Rente der Alters- und Hinterlassenenversicherung (AHV) nach dem internen schweizerischen Recht.</w:t>
      </w:r>
    </w:p>
    <w:p>
      <w:r>
        <w:rPr>
          <w:b/>
        </w:rPr>
        <w:t>E. 3</w:t>
      </w:r>
    </w:p>
    <w:p>
      <w:r>
        <w:t>Der Beschwerdeführer macht vorliegend zunächst geltend, ohne Auszug aus dem individuellen Konto seiner Ex-Frau könne er das anrechenbare Einkommen sowie das massgebliche durchschnittliche Jahreseinkommen nicht nachvollziehen.</w:t>
      </w:r>
    </w:p>
    <w:p>
      <w:r>
        <w:rPr>
          <w:b/>
        </w:rPr>
        <w:t>E. 3.1</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unvollständigen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3.2</w:t>
      </w:r>
    </w:p>
    <w:p>
      <w:r>
        <w:t>Gemäss Art. 29quinquies Abs. 3 AHVG werden Einkommen, welche die Ehegatten während der Kalenderjahre der gemeinsamen Ehe erzielt haben, geteilt und je zur Hälfte den beiden Ehegatten angerechnet. Die Einkommensteilung wird nach Art. 29quinquies Abs. 3 AHVG vorgenommen, wenn beide Ehegatten rentenberechtigt sind (lit. a), wenn eine verwitwete Person Anspruch auf eine Altersrente hat (lit. b) oder bei Auflösung der Ehe durch Scheidung (lit. c). Der Teilung und gegenseitigen Anrechnung unterliegen jedoch nur Einkommen aus der Zeit zwischen dem 1. Januar nach Vollendung des 20. Altersjahres und dem 31. Dezember vor Eintritt des Versicherungsfalls beim Ehegatten, welcher zuerst rentenberechtigt wird, und aus Zeiten, in denen beide Ehegatten in der schweizerischen AHV versichert gewesen sind (Art. 29quinquies Abs. 4 AHVG). Nach Art. 50b der Verordnung vom 31. Oktober 1947 über die Alters- und Hinterlassenenversicherung (AHVV, SR 831.101) werden die Einkommen von Ehepaaren in jedem Jahr, in dem beide Ehegatten in der AHV versichert gewesen sind, hälftig geteilt. Die Einkommen im Jahr der Eheschliessung und im Jahr der Auflösung der Ehe werden nicht geteilt (Art. 50b Abs. 3 AHVV). Versichert sind gemäss Art. 1a AHVG Personen mit Wohnsitz in der Schweiz und/oder Personen, die in der Schweiz eine Erwerbstätigkeit ausüben.</w:t>
      </w:r>
    </w:p>
    <w:p>
      <w:r>
        <w:rPr>
          <w:b/>
        </w:rPr>
        <w:t>E. 3.3</w:t>
      </w:r>
    </w:p>
    <w:p>
      <w:r>
        <w:t>Art. 29quinquies AHVG ist seit dem 1. Januar 1997 in Kraft. Gemäss lit. c der Schlussbestimmungen der Änderung vom 7. Oktober 1994 (10. AHV-Revision) gelten die neuen Bestimmungen für alle Renten, auf die der Anspruch nach dem 31. Dezember 1996 entsteht (Abs. 1). Bei der Berechnung der Altersrente von geschiedenen Personen wird Art. 29quinquies Abs. 3 AHVG auch angewendet, wenn die Ehe vor dem 1. Januar 1997 geschieden wurde (Abs. 4).</w:t>
      </w:r>
    </w:p>
    <w:p>
      <w:r>
        <w:rPr>
          <w:b/>
        </w:rPr>
        <w:t>E. 3.4</w:t>
      </w:r>
    </w:p>
    <w:p>
      <w:r>
        <w:t>Der Beschwerdeführer war in der Zeit vom 3. September 1971 bis 4. Mai 1991 mit B._______ verheiratet (act. 49-51). Der Stellungnahme der SAK sowie den Akten sind auf Grund der Auszüge aus den individuellen Konten die Einkommen des Beschwerdeführers und von B._______ in den für das Einkommenssplitting relevanten Jahren 1972 bis 1990 zu entnehmen (act. 143-145, 147-148). Die entsprechenden Einkommen wurden geteilt und je zur Hälfte den beiden Ehegatten angerechnet. Das Verfahren nach Art. 29quinquies Abs. 3 AHVG ist daher korrekt durchgeführt worden. Die Berechnung des anrechenbaren Einkommens von Fr. 2'008'852.- und des massgeblichen durchschnittlichen Jahreseinkommens von Fr. 97'128.- ergibt sich zudem schlüssig und nachvollziehbar aus der Stellungnahme der SAK und den Akten (act. 157-158), worauf hier vollumfänglich verwiesen werden kann. Die Altersrente wurde somit korrekt berechnet.</w:t>
      </w:r>
    </w:p>
    <w:p>
      <w:r>
        <w:rPr>
          <w:b/>
        </w:rPr>
        <w:t>E. 3.5</w:t>
      </w:r>
    </w:p>
    <w:p>
      <w:r>
        <w:t>Der Beschwerdeführer war vom 3. August 1996 bis 26. Juni 2002 in zweiter Ehe mit C._______ verheiratet (act. 45-46). Diese hat jedoch ihren Wohnsitz seit dem 30. November 1996 nicht mehr in der Schweiz und übt in der Schweiz auch keine Erwerbstätigkeit mehr aus (act. 56). Dementsprechend waren ab dem 30. November 1996 nicht mehr beide Ehegatten in der AHV versichert. Die während der zweiten Ehe erzielten Einkommen unterliegen daher nicht der Teilung und gegenseitigen Anrechnung (Art. 29quinquies Abs. 4 lit. b AHVG). Die Berechnung der Vorinstanz erweist sich auch diesbezüglich als korrekt.</w:t>
      </w:r>
    </w:p>
    <w:p>
      <w:r>
        <w:rPr>
          <w:b/>
        </w:rPr>
        <w:t>E. 3.6</w:t>
      </w:r>
    </w:p>
    <w:p>
      <w:r>
        <w:t>Der Beschwerdeführer macht weiter geltend, folgende Regelung des AHV-Merkblattes 3.01 Absatz 23 sei bei der Berechnung seiner Altersrechte nicht berücksichtigt worden: "Wird bei Ehepaaren ein Ehegatte rentenberechtigt, der andere noch nicht, werden die Einkommen ungeteilt angerechnet. Sobald der andere Ehegatte auch rentenberechtigt wird, werden beide Renten neu berechnet, und zwar aufgrund der ungeteilten Einkommen vor bzw. der geteilten Einkommen während der Ehe. Die Einkommen, die anfallen, während nur einer der Ehegatten altersrentenberechtigt ist, werden nicht mehr geteilt."</w:t>
      </w:r>
    </w:p>
    <w:p>
      <w:r>
        <w:rPr>
          <w:b/>
        </w:rPr>
        <w:t>E. 3.7</w:t>
      </w:r>
    </w:p>
    <w:p>
      <w:r>
        <w:t>Wie die Vorinstanz zu Recht bemerkt, bezieht sich die Randziffer 23 des Merkblattes 3.01 nur auf den in Art. 29quinquies Abs. 3 lit. a AHVG geregelten Fall der Einkommensteilung im Zeitpunkt der Rentenberechtigung beider Ehegatten. Diese Bestimmung kommt jedoch nur zur Anwendung, wenn die Ehe noch besteht, was sich auch aus dem Wortlaut des Merkblattes ergibt, der lediglich auf "Ehegatten" Bezug nimmt. Da die Ehe des Beschwerdeführers mit B._______ jedoch am 4. Mai 1991 geschieden wurde (act. 49-51), findet vorliegend nicht Art. 29quinquies Abs. 3 lit. a AHVG und die entsprechende Randziffer 23 im Merkblatt 3.01 Anwendung. Vielmehr richtet sich der Zeitpunkt der Einkommensteilung nach Art. 29quinquies Abs. 3 lit. c AHVG.</w:t>
      </w:r>
    </w:p>
    <w:p>
      <w:r>
        <w:rPr>
          <w:b/>
        </w:rPr>
        <w:t>E. 3.8</w:t>
      </w:r>
    </w:p>
    <w:p>
      <w:r>
        <w:t>Zusammenfassend ist festzuhalten, dass die SAK die Altersrente des Beschwerdeführers korrekt berechnet hat. Die angefochtene Verfügung ist somit zu bestätigen und die Beschwerde im einzelrichterlichen Verfahren gemäss Art. 23 Abs. 2 VGG in Verbindung mit Art. 85bis Abs. 3 AHVG abzuweisen.</w:t>
      </w:r>
    </w:p>
    <w:p>
      <w:r>
        <w:rPr>
          <w:b/>
        </w:rPr>
        <w:t>E. 4</w:t>
      </w:r>
    </w:p>
    <w:p>
      <w:r>
        <w:t>Das Verfahren ist für die Parteien kostenlos (Art. 85bis Abs. 2 AHVG), so dass keine Verfahrenskosten zu erheben sind.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