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C-2533/2006 vom 3. Dezember 2007</w:t>
      </w:r>
    </w:p>
    <w:p>
      <w:r>
        <w:t>Bundesverwaltungsgericht, 2007-12-03, DE</w:t>
      </w:r>
    </w:p>
    <w:p>
      <w:r>
        <w:rPr>
          <w:b/>
        </w:rPr>
        <w:t xml:space="preserve">Quelle: </w:t>
      </w:r>
      <w:r>
        <w:t>https://mcp.opencaselaw.ch/entscheid/bvger_C-2533_2006</w:t>
      </w:r>
    </w:p>
    <w:p>
      <w:r>
        <w:t>FR: TAF C-2533/2006 du 3 décembre 2007</w:t>
      </w:r>
    </w:p>
    <w:p>
      <w:r>
        <w:t>IT: TAF C-2533/2006 del 3 dicembre 2007</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IV-Stelle für Versicherte im Ausland, die zu den Vorinstanzen des Bundesverwaltungsgerichts gehört (Art. 33 lit. d VGG; vgl. auch Art. 69 Abs. 1 Bst. b des Bundesgesetzes über die Invalidenversicherung vom 19. Juni 1959 [IVG, SR 831.20]). Eine Ausnahme, was das Sachgebiet angeht, ist in casu nicht gegeben (Art. 32 VGG).</w:t>
      </w:r>
    </w:p>
    <w:p>
      <w:r>
        <w:rPr>
          <w:b/>
        </w:rPr>
        <w:t>E. 1.2</w:t>
      </w:r>
    </w:p>
    <w:p>
      <w:r>
        <w:t>Das Bundesverwaltungsgericht übernimmt, sofern es zuständig ist, die Beurteilung der am 1. Januar 2007 bei den Eidgenössischen Rekurs- oder Schiedskommissionen oder bei den Beschwerdediensten der Departemente hängigen Rechtsmittel. Dies ist vorliegend der Fall. Die Beurteilung erfolgt nach neuem Verfahrensrecht (vgl. Art. 53 Abs. 2 VGG).</w:t>
      </w:r>
    </w:p>
    <w:p>
      <w:r>
        <w:rPr>
          <w:b/>
        </w:rPr>
        <w:t>E. 1.3</w:t>
      </w:r>
    </w:p>
    <w:p>
      <w:r>
        <w:t>Das VwVG findet keine Anwendung in Sozialversicherungssachen, soweit das Bundesgesetz vom 6. Oktober 2000 über den Allgemeinen Teil des Sozialversicherungsrechts (ATSG, SR 830.1) anwendbar ist (Art. 3 Bst. dbis VwVG).</w:t>
      </w:r>
    </w:p>
    <w:p>
      <w:r>
        <w:rPr>
          <w:b/>
        </w:rPr>
        <w:t>E. 1.4</w:t>
      </w:r>
    </w:p>
    <w:p>
      <w:r>
        <w:t>Anfechtungsgegenstand des vorliegenden Verfahrens ist der Verwaltungsakt der IV-Stelle für Versicherte im Ausland vom 29. April 2005, welcher eine Verfügung im Sinne von Art. 5 Abs. 1 VwVG darstellt. Der Beschwerdeführer hat frist- und formgerecht (Art. 60 ATSG) Beschwerde erhoben. Durch die Verfügung ist er besonders berührt und hat ein schutzwürdiges Interesse an deren Änderung oder Aufhebung (Art. 59 ATSG). Damit ist auf das ergriffene Rechtsmittel einzutreten.</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w:t>
      </w:r>
    </w:p>
    <w:p>
      <w:r>
        <w:t>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(BGE 126 V 203 Erw. 2b, 122 V 382 Erw. 1, 119 V 101 Erw. 3). Zwischenzeitlich hat die Schweiz mit einigen Nachfolgestaaten des ehemaligen Jugoslawiens (Kroatien, Slowenien, Mazedonien), nicht aber mit Serbien, neue Abkommen über Soziale Sicherheit abgeschlossen. Für den Antragsteller als Bürger des Kosovo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Bestimmungen, die hinsichtlich der Voraussetzungen des Anspruchs auf eine schweizerische Invalidenrente sowie der anwendbaren Verfahrensvorschriften von dem in Art. 2 des Abkommens aufgestellten Grundsatz der Gleichstellung abweichen, finden sich weder im Abkommen selbst noch in den seitherigen schweizerisch-jugoslawischen Vereinbarungen.</w:t>
      </w:r>
    </w:p>
    <w:p>
      <w:r>
        <w:rPr>
          <w:b/>
        </w:rPr>
        <w:t>E. 4.1</w:t>
      </w:r>
    </w:p>
    <w:p>
      <w:r>
        <w:t>Auf Grund der Beschwerdebegehren streitig (vgl. BGE 125 V 414 E. 1b) und daher im Folgenden zu prüfen ist, ob der Beschwerdeführer Anspruch auf eine Invalidenrente hat. Weil in zeitlicher Hinsicht grundsätzlich diejenigen Rechtssätze massgebend sind, die bei der Erfüllung des zu Rechtsfolgen führenden Tatbestandes Geltung haben, und weil nach ständiger Praxis der Sozialversicherungsgerichte bei der Beurteilung eines Falles grundsätzlich auf den bis zum Zeitpunkt des Erlasses des angefochtenen Verwaltungsaktes (hier: 29. April 2005) eingetretenen Sachverhalt abstellt wird (BGE 132 V 2 E. 1, 129 V 4 E. 1.2 mit Hinweisen), sind im vorliegenden Fall die auf den 1. Januar 2004 in Kraft getretenen Bestimmungen der 4. IVG-Revision anwendbar. Ebenso finden die ab 1. Januar 2003 geltenden Bestimmungen des ATSG und die entsprechende Verordnung vom 11. September 2002 (ATSV, SR 830.11) Anwendung.</w:t>
      </w:r>
    </w:p>
    <w:p>
      <w:r>
        <w:rPr>
          <w:b/>
        </w:rPr>
        <w:t>E. 4.2</w:t>
      </w:r>
    </w:p>
    <w:p>
      <w:r>
        <w:t>Bezüglich der vorliegend auf Grund von Art. 2 ATSG in Verbindung mit Art. 1 Abs. 1 IVG zu berücksichtigenden ATSG-Normen zur Arbeitsunfähigkeit (Art. 6), Erwerbsunfähigkeit (Art. 7), Invalidität (Art. 8) und zur Bestimmung des Invaliditätsgrades (Art. 16) sowie zur Revision der Invalidenrente und anderer Dauerleistungen (Art.17) hat das Schweizerische Bundesgericht (vormals Eidgenössisches Versicherungsgericht)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 Auch die Normierung des Art. 16 ATSG führt nicht zu einer Modifizierung der bisherigen Judikatur zur Invaliditätsbemessung bei erwerbstätigen Versicherten, welche weiterhin nach der allgemeinen Methode des Einkommensvergleichs vorzunehmen ist (zu Art. 28 Abs. 2 IVG in der bis zum 31. Dezember 2002 in Kraft gestandenen Fassung vgl. BGE 128 V 29 E. 1, BGE 104 V 135 E. 2a und b).</w:t>
      </w:r>
    </w:p>
    <w:p>
      <w:r>
        <w:rPr>
          <w:b/>
        </w:rPr>
        <w:t>E. 5.1</w:t>
      </w:r>
    </w:p>
    <w:p>
      <w:r>
        <w:t>Invalidität ist die voraussichtlich bleibende oder längere Zeit dauernde ganze oder teilweise Erwerbsunfähigkeit (Art. 8 Abs. 1 ATSG). Nach Art. 4 IVG kann die Invalidität Folge von Geburtsgebrechen, Krankheit oder Unfall sein (Abs. 1); sie gilt als eingetreten, sobald sie die für die Begründung des Anspruchs auf die jeweilige Leistung erforderliche Art und Schwere erreicht hat (Abs. 2).</w:t>
      </w:r>
    </w:p>
    <w:p>
      <w:r>
        <w:rPr>
          <w:b/>
        </w:rPr>
        <w:t>E. 5.2</w:t>
      </w:r>
    </w:p>
    <w:p>
      <w:r>
        <w:t>Anspruch auf eine ganze Invalidenrente besteht gemäss Art. 28 Abs. 1 IVG (in der seit 1. Januar 2004 geltenden Fassung) bei einem Invaliditätsgrad von mindestens 70%, derjenige auf eine Dreiviertelsrente bei einem solchen von mindestens 60%, derjenige auf eine halbe Rente ab einem Grad der Invalidität von 50% und derjenige auf eine Viertelsrente ab einem solchen von 40%.</w:t>
      </w:r>
    </w:p>
    <w:p>
      <w:r>
        <w:rPr>
          <w:b/>
        </w:rPr>
        <w:t>E. 5.3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nicht genau ermittelt werden können, sind sie nach Massgabe der im Einzelfall bekannten Umstände zu schätzen und die so gewonnenen Annäherungswerte miteinander zu vergleichen (allgemeine Methode des Einkommensvergleichs; BGE 128 V 30 E. 1, 104 V 136 E. 2a und b; ZAK 1990 S. 518 E. 2). Erwerbsunfähigkeit ist, vereinfacht ausgedrückt, die durch einen Gesundheitsschaden verursachte Unfähigkeit, durch zumutbare Arbeit Geld zu verdienen (Alfred Maurer, Bundessozialversicherungsrecht, Basel 1993, S. 140).</w:t>
      </w:r>
    </w:p>
    <w:p>
      <w:r>
        <w:rPr>
          <w:b/>
        </w:rPr>
        <w:t>E. 5.4</w:t>
      </w:r>
    </w:p>
    <w:p>
      <w:r>
        <w:t>Der Begriff der Invalidität ist demnach nicht nach dem Ausmass der gesundheitlichen Beeinträchtigung definiert, sondern nach der daraus folgenden Unfähigkeit, Erwerbseinkommen zu erzielen (BGE 110 V 275 E. 4a, 102 V 166) oder sich im bisherigen Aufgabenbereich zu betätigen. Dabei sind die Erwerbs- bzw. Arbeitsmöglichkeiten nicht nur im angestammten Beruf bzw. der bisherigen Tätigkeit, sondern - wenn erforderlich - auch in zumutbaren anderen beruflichen Tätigkeiten (Verweistätigkeiten) zu prüfen. Der Invaliditätsgrad ist also grundsätzlich nach wirtschaftlichen und nicht nach medizinischen Grundsätzen zu ermitteln. Das heisst, dass es bei der Bemessung der Invalidität einzig und allein auf die objektiven wirtschaftlichen Folgen der funktionellen Behinderung ankommt, welche nicht unbedingt mit dem vom Arzt festgelegten Grad der funktionellen Einschränkung übereinstimmen müssen (BGE 110 V 275; ZAK 1985 S. 459). Trotzdem ist die Verwaltung und im Beschwerdefall auch das Gericht auf Unterlagen angewiesen, die der Arzt und gegebenenfalls auch andere Fachleute zur Verfügung gestellt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(BGE 115 V 134 E. 2, 114 V 314 E. 3c mit Hinweisen; ZAK 1991 S. 319 E. 1c). Die rein wirtschaftlichen und rechtlichen Beurteilungen, insbesondere im Zusammenhang mit der Bestimmung der Erwerbsfähigkeit, obliegt dagegen der Verwaltung und im Beschwerdefall dem Gericht.</w:t>
      </w:r>
    </w:p>
    <w:p>
      <w:r>
        <w:rPr>
          <w:b/>
        </w:rPr>
        <w:t>E. 5.5</w:t>
      </w:r>
    </w:p>
    <w:p>
      <w:r>
        <w:t>Zu bemerken bleibt, dass aufgrund des im gesamten Sozialversicherungsrecht geltenden Grundsatzes der Schadenminderungspflicht ein invalider Versicherter gehalten ist, innert nützlicher Frist Arbeit im angestammten oder einem anderen Berufs- oder Erwerbszweig zu suchen und anzunehmen, soweit sie möglich und zumutbar erscheint (BGE 113 V 28 E. 4a, 111 V 239 E. 2a). Deshalb ist es am behandelnden Arzt bzw. am Vertrauensarzt einer IV-Stelle aus medizinischer Sicht zu entscheiden, in welchem Ausmass ein Versicherter seine verbliebene Arbeitsfähigkeit bei zumutbarer Tätigkeit und zumutbarem Einsatz auf dem ausgeglichenen Arbeitsmarkt einsetzen kann. Diese Arbeitsmöglichkeit hat sich der Versicherte anrechnen zu lassen.</w:t>
      </w:r>
    </w:p>
    <w:p>
      <w:r>
        <w:rPr>
          <w:b/>
        </w:rPr>
        <w:t>E. 5.6</w:t>
      </w:r>
    </w:p>
    <w:p>
      <w:r>
        <w:t>Im Übrigen ist darauf hinzuweisen, dass im Sozialversicherungsverfahren die Parteien zur Mitwirkung in der Sachverhaltsabklärung verpflichtet sind, wenngleich der Untersuchungsgrundsatz, wonach die Behörde den rechtserheblichen Sachverhalt von Amtes wegen, aus eigener Initiative und ohne Bindung an die Vorbringen oder Beweisanträge der Parteien abklärt, im Vordergrund steht. Der Untersuchungsgrundsatz findet mithin sein Korrelat in den Mitwirkungspflichten der Parteien (BGE 117 V 261 E. 3B, Ueli Kieser, ATSG-Kommentar, Art. 43 Rz. 9 und die dortigen Hinweise, Stéphane Blanc, La procédure administrative en assurance-invalidité, Fribourg 1999, S. 113). Nach diesen Grundsätzen hat sich die versicherte Person u.a. den ärztlichen und fachlichen Untersuchungen zu unterziehen, die für die Beurteilung notwendig sind (Art. 43 Abs. 2 ATSG). Kommt die versicherte Person den Auskunfts- oder Mitwirkungspflichten in unentschuldbarer Weise nicht nach, so kann der Versicherungsträger gemäss Art. 43 Abs. 3 ATSG auf Grund der Akten verfügen oder die Erhebungen einstellen und Nichteintreten beschliessen. Sodann legt ebenfalls Art. 13 VwVG fest, dass die Parteien verpflichtet sind, an der Feststellung des Sachverhaltes mitzuwirken, wenngleich die Behörde den Sachverhalt von Amtes wegen feststellt (Art. 12 VwVG).</w:t>
      </w:r>
    </w:p>
    <w:p>
      <w:r>
        <w:rPr>
          <w:b/>
        </w:rPr>
        <w:t>E. 6</w:t>
      </w:r>
    </w:p>
    <w:p>
      <w:r>
        <w:t>Währenddem die Vorinstanz im vorliegenden Fall gestützt auf die medizinischen Akten davon ausgeht, dass beim Beschwerdeführer eine Arbeitsunfähigkeit von eher weniger als 20% in leichten mit mittelschweren, leidensangepassten Tätigkeiten, jedoch höchstens 40% in körperlich fordernder Tätigkeit vorliege, ist der Beschwerdeführer vor allem gestützt auf psychiatrische Gutachten der Universitätsklinik von Pristina vom Juli 2004 und Mai 2005 der Auffassung, dass er zu mindestens 60%, wenn nicht zu einem höheren Grad invalid sei.</w:t>
      </w:r>
    </w:p>
    <w:p>
      <w:r>
        <w:rPr>
          <w:b/>
        </w:rPr>
        <w:t>E. 6.1</w:t>
      </w:r>
    </w:p>
    <w:p>
      <w:r>
        <w:t>Aus den Akten geht hervor, dass der Beschwerdeführer einerseits an Rückenschmerzen lumboischialgischer Natur und einer Spondylosis lumbosacralis sowie andererseits an einer dysthimischen Depression und psychischen Anpassungsschwierigkeiten leidet. Diese Leiden waren schon Gegenstand einer ersten gerichtlichen Beurteilung, nämlich des Verwaltungsgerichts des Kantons Luzern, welches mit Urteil vom 17. Juli 2002 die damalige Vorinstanz angewiesen hatte, über die genannten Gesundheitseinschränkungen ergänzende Untersuchungen vornehmen zu lassen (act. 46). Diese sind in der Zwischenzeit vor Ort durch kosovarische Ärzte durchgeführt worden, auch wenn möglichweise nicht in derart umfassender Weise, wie es ursprünglich von der IV-Stelle vorgesehen war. Allerdings war ein erster Versuch, den Untersuchungsauftrag über das Schweizerische Verbindungsbüro in Prishtina abwickeln zu lassen, laut dessen Bericht am Verhalten des Beschwerdeführers gescheitert. Das Gericht sieht dabei keinen Grund, an der Darstellung des Verbindungsbüros zu zweifeln und muss annehmen, dass der Beschwerdeführer in diesem Zusammenhang seiner Mitwirkungspflicht nicht vollumfänglich nachgekommen ist, was aber das Verfahren nicht entscheidend beeinflusst hat. Immerhin konnte der ärztliche Dienst der IV-Stelle auch ausgehend von den anschliessend erstellten ausländischen Arztberichten die gesundheitliche Situation des Beschwerdeführers beurteilen. Hinsichtlich der Rückenschmerzen und der Spondylosis lumbosacralis kamen die IV-Stellenärzte zum Schluss, dass diese weder eine Einschränkung der Funktion noch der Arbeitsfähigkeit - zumindest nicht in Verweisungstätigkeiten - zur Folge hätten. Die kurze, nicht begründete Behauptung des ausländischen Attestes, dass die Arbeitsfähigkeit eingeschränkt sei (vgl. Kurzbericht der Poliklinik "Etika", act. 71) genügt jedenfalls nicht, um diesen Befund zu widerlegen. Das Gericht teilt die Einschätzung der IV-Stellenärzte uneingeschränkt. Zu prüfen bleibt noch das Ausmass des diagnostizierten psychischen Leidens.</w:t>
      </w:r>
    </w:p>
    <w:p>
      <w:r>
        <w:rPr>
          <w:b/>
        </w:rPr>
        <w:t>E. 6.2</w:t>
      </w:r>
    </w:p>
    <w:p>
      <w:r>
        <w:t>Beeinträchtigungen der psychischen Gesundheit können in gleicher Weise wie körperliche Gesundheitsschäden eine Invalidität im Sinne von Art. 4 Abs. 1 IVG in Verbindung mit Art. 8 ATSG bewirken. Nicht als Folgen eines psychischen Gesundheitsschadens und invalidenversicherungsrechtlich nicht als relevant gelten Einschränkungen der Erwerbstätigkeit, welche die versicherte Person bei Aufbietung allen guten Willens, Arbeit in ausreichendem Ausmass zu verrichten, abwenden könnte; das Mass des Forderbaren wird dabei weitgehend objektiv bestimmt (BGE 131 V 50 E. 1.2 mit Hinweisen). Die Anahme eines psychischen Gesundheitsschadens, so auch eine reaktive Depression sowie anhaltende somatoforme Schmerzstörungen setzen zunächst eine fachärztlich (psychiatrisch) gestellte Diagnose nach einem wissenschaftlich anerkannten Klassifikationssystem voraus (BGE 131 V 50 E. 1,2, 130 V 398 ff. E. 5.3 und E. 6). Dabei ist zu beachten, dass das klinische Beschwerdebild nicht einzig in Beeinträchtigungen bestehen darf, welche von belastenden psychosozialen oder soziokulturellen Faktoren herrühren, sondern davon psychiatrisch zu unterscheidende Befunde zu umfassen hat wie zum Beispiel eine von depressiven Verstimmungszuständen klar unterscheidbare andauernde Depression in fachmedizinischem Sinne. Solche verselbständigte psychische Störungen mit Auswirkungen auf die Arbeits- und Erwerbsfähigkeit sind unabdingbar, damit überhaupt von Invalidität gesprochen werden kann (Entscheid EVG I 232/04 vom 10. Januar 2005, E. 5).</w:t>
      </w:r>
    </w:p>
    <w:p>
      <w:r>
        <w:rPr>
          <w:b/>
        </w:rPr>
        <w:t>E. 6.3</w:t>
      </w:r>
    </w:p>
    <w:p>
      <w:r>
        <w:t>In casu liegen zwei psychiatrische Befunde der Universitätsklinik von Prishtina (vom 15. Juli 2004 und vom 26. Mai 2005) vor, welche in ihrer jeweiligen Schlussfolgerung stark divergieren, obwohl sie vom selben Sachverhalt ausgehen. Während der erste Bericht eine volle Arbeitsunfähigkeit attestiert, sinkt diese im zweiten Bericht ohne ersichtliche Begründung auf 60%. Die angegebenen Dysthymie sowie Anpassungsstörungen werden seit mehreren Jahren ambulant behandelt. Der IV-Stellenarzt kommt zum Schluss, dass keine ernsthafte psychische Erkrankung vorliege und die Arbeitsunfähigkeit jedenfalls insgesamt 40% nicht übersteige. Das Gericht sieht keinen Grund, von diesem während des gesamten Verfahrens konstanten Befund entscheidend abzuweichen, zumal auch die Bemerkung des ausländischen Arztes im Bericht vom 15. Juli 2004, der Beschwerdeführer sei in einer materiell schwierigen Situation, welche ihm die Bezahlung der Konsultationen und der Medikamente verunmögliche, viel eher auf belastende psychosoziale Faktoren hinweist als auf verselbständigte schwere psychische Störungen. Die Befunde der kosovarischen Ärzte geben jedenfalls keine Gründe her, von dieser Gesamtbeurteilung abzuweichen oder eine zusätzliche Begutachtung des Beschwerdeführers in der Schweiz anzuordnen, abgesehen davon, dass die ausländischen ärztlichen Befunde letztendlich die schweizerischen Behörden nicht binden (vgl. ZAK 1989 S. 320 E. 2). Auch ein detaillierter Einkommensvergleich braucht anhand der gesamten Aktenlage zum jetzigen Zeitpunkt nicht durchgeführt zu werden, da die gesundheitlichen Beeinträchtigungen des Beschwerdeführers zum Zeitpunkt des angefochtenen Entscheids (29. April 2005) lange nicht das Ausmass erreichten, welche eine Invalidenrente rechtfertigen könnte. Diese Erwägungen führen zur vollumfänglichen Abweisung der Beschwerde.</w:t>
      </w:r>
    </w:p>
    <w:p>
      <w:r>
        <w:rPr>
          <w:b/>
        </w:rPr>
        <w:t>E. 7.1</w:t>
      </w:r>
    </w:p>
    <w:p>
      <w:r>
        <w:t>Verfahrenskosten werden keine erhoben, da es im vorliegenden Verfahren um die Bewilligung bzw. Verweigerung von Versicherungsleistungen geht, und gemäss den bis zum 30. Juni 2006 geltenden und nach der Praxis des Bundesverwaltungsgerichts für die hängigen Beschwerden gegen IV-Einspracheentscheide auch weiterhin anwendbaren Bestimmungen das Verfahren kostenfrei ist (Art. 69 Abs. 2 IVG in Verbindung mit Art. 85bis Abs. 2 AHVG, SR 831.10).</w:t>
      </w:r>
    </w:p>
    <w:p>
      <w:r>
        <w:rPr>
          <w:b/>
        </w:rPr>
        <w:t>E. 7.2</w:t>
      </w:r>
    </w:p>
    <w:p>
      <w:r>
        <w:t>Entsprechend dem Ausgang des Verfahrens ist dem Beschwerdeführer keine Parteientschädigung zuzusprechen (Art. 64 Abs. 1 VwVG e contrario und Art. 7 Abs. 3 des Reglements vom 11. Dezember 2006 über die Kosten und Entschädigungen vor dem Bundesverwaltungsgericht [VGKE, SR 173.320.2]). Der obsiegenden Vorinstanz steht praxisgemäss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