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C-2531/2009 vom 14. Oktober 2011</w:t>
      </w:r>
    </w:p>
    <w:p>
      <w:r>
        <w:t>Bundesverwaltungsgericht, 2011-10-14, IT</w:t>
      </w:r>
    </w:p>
    <w:p>
      <w:r>
        <w:rPr>
          <w:b/>
        </w:rPr>
        <w:t xml:space="preserve">Quelle: </w:t>
      </w:r>
      <w:r>
        <w:t>https://mcp.opencaselaw.ch/entscheid/bvger_C-2531_2009</w:t>
      </w:r>
    </w:p>
    <w:p>
      <w:r>
        <w:t>FR: TAF C-2531/2009 du 14 octobre 2011</w:t>
      </w:r>
    </w:p>
    <w:p>
      <w:r>
        <w:t>IT: TAF C-2531/2009 del 14 ottobre 2011</w:t>
      </w:r>
    </w:p>
    <w:p>
      <w:pPr>
        <w:pStyle w:val="Heading2"/>
      </w:pPr>
      <w:r>
        <w:t>Regeste</w:t>
      </w:r>
    </w:p>
    <w:p>
      <w:r>
        <w:t>Divieto d'entrata</w:t>
      </w:r>
    </w:p>
    <w:p>
      <w:pPr>
        <w:pStyle w:val="Heading2"/>
      </w:pPr>
      <w:r>
        <w:t>Erwägungen</w:t>
      </w:r>
    </w:p>
    <w:p>
      <w:r>
        <w:rPr>
          <w:b/>
        </w:rPr>
        <w:t>E. 1.1</w:t>
      </w:r>
    </w:p>
    <w:p>
      <w:r>
        <w:t>Riservate le eccezioni previste all'art. 32 della legge del 17 giugno 2005 sul Tribunale amministrativo federale (LTAF, RS 173.32), giusta l'art. 31 LTAF, il TAF giudica i ricorsi contro le decisioni prese in applicazione dell'art. 5 della legge federale del 20 dicembre 1968 sulla procedura amministrativa (PA, RS 172.021) prese dalle autorità menzionate all'art. 33 LTAF. In particolare, le decisioni in materia di divieto d'entrata in Svizzera e nello spazio Schengen rese dall'UFM - il quale costituisce un'unità dell'amministrazione federale come definita all'art. 33 lett. d LTAF - possono essere impugnate dinanzi al Tribunale, che nella presente fattispecie statuisce in via definitiva (cfr. art. 1 cpv. 2 LTAF in relazione con l'art. 83 lett. c cifra 1 della legge del 17 giugno 2005 sul Tribunale federale [LTF, RS 173.110]).</w:t>
      </w:r>
    </w:p>
    <w:p>
      <w:r>
        <w:rPr>
          <w:b/>
        </w:rPr>
        <w:t>E. 1.2</w:t>
      </w:r>
    </w:p>
    <w:p>
      <w:r>
        <w:t>Salvo disposizione contraria dalla LTAF, la procedura davan­ti al Tribunale è retta dalla PA (art. 37 LTAF).</w:t>
      </w:r>
    </w:p>
    <w:p>
      <w:r>
        <w:rPr>
          <w:b/>
        </w:rPr>
        <w:t>E. 1.3</w:t>
      </w:r>
    </w:p>
    <w:p>
      <w:r>
        <w:t>A._______ha il diritto di ricorrere (art. 48 cpv. 1 PA) e il suo ri­corso, presentato nella forma e nei termini prescritti dalla legge, è rice­vibile (cfr. art. 50 e 52 PA).</w:t>
      </w:r>
    </w:p>
    <w:p>
      <w:r>
        <w:rPr>
          <w:b/>
        </w:rPr>
        <w:t>E. 2</w:t>
      </w:r>
    </w:p>
    <w:p>
      <w:r>
        <w:t>Ai sensi dell'art. 49 PA, il ricorrente può invocare la violazione del diritto federale, compreso l'eccesso o l'abuso del potere di apprezzamento, l'accertamento inesatto o incompleto di fatti giuridicamente rilevanti nonché l'inadeguatezza, nella misura in cui un'autorità cantonale non abbia giudicato quale autorità di ricorso. Il Tribunale applica d'ufficio il diritto federale nella procedura ricorsuale e non è vincolato in nessuno caso dai motivi del ricorso (cfr. art. 62 cpv. 4 PA). Rilevante è in primo luogo la situazione di fatto al momento del giudizio (cfr. DTAF 2011/1 consid. 2).</w:t>
      </w:r>
    </w:p>
    <w:p>
      <w:r>
        <w:rPr>
          <w:b/>
        </w:rPr>
        <w:t>E. 3</w:t>
      </w:r>
    </w:p>
    <w:p>
      <w:r>
        <w:t>Occorre anzitutto rilevare che l'interessato si prevale nel suo gravame di aver subito dei maltrattamenti da parte della Polizia durante il suo arresto avvenuto il 20 aprile 2003. Tale censura non può, nell'ambito della presente procedura essere presa in considerazione dal Tribunale in quanto esula dall'oggetto della causa di diritto amministrativo che verte unicamente sull'esame della legittimità della decisione di divieto d'entrata. Pertanto, anche la richiesta di produrre gli atti inerenti a tali avvenimenti non può essere ritenuta in quanto non apporterebbe ulteriori elementi determinanti ai fini del presente giudizio.</w:t>
      </w:r>
    </w:p>
    <w:p>
      <w:r>
        <w:rPr>
          <w:b/>
        </w:rPr>
        <w:t>E. 4</w:t>
      </w:r>
    </w:p>
    <w:p>
      <w:r>
        <w:t>L'insorgente ha rimproverato all'autorità inferiore di non avergli conces­so la possibilità di esprimersi e di prendere conoscenza degli atti su cui si fonda la decisione impugnata, ledendo in tal modo il suo diritto di essere sentito.</w:t>
      </w:r>
    </w:p>
    <w:p>
      <w:r>
        <w:rPr>
          <w:b/>
        </w:rPr>
        <w:t>E. 4.1</w:t>
      </w:r>
    </w:p>
    <w:p>
      <w:r>
        <w:t>Il diritto di essere sentito, sancito esplicitamente dall'art. 29 cpv. 2 della Costituzione federale della Confederazione Svizzera del 18 aprile 1999 (Cost., RS 101) è una garanzia costituzionale di natura formale, la cui violazione implica l'annullamento della decisione impugnata, indipendentemente dalle possibilità di successo nel merito. Tale garanzia comprende il diritto per l'interessato di consultare l'incarto, di offrire e di esigere l'assunzione di mezzi probatori purché siano pertinenti e riguardino punti rilevanti per il giudizio, di partecipare alla stessa e di potersi esprimere sulle relative risultanze nella misura in cui possano influire sulla decisione. In sostanza, il diritto di essere sentito, quale diritto di partecipazione al procedimento, comprende tutte quelle facoltà che devono essere riconosciute a una parte affinché possa efficacemente far valere la sua posizione nella procedura. Nell'ambito di questa valutazione all'autorità compete un vasto margine di apprezzamento (cfr. sentenza del Tribunale federale 2C_646/2008 del 18 giugno 2010 consid. 4.3 e giurisprudenza ivi citata).</w:t>
      </w:r>
    </w:p>
    <w:p>
      <w:r>
        <w:rPr>
          <w:b/>
        </w:rPr>
        <w:t>E. 4.2</w:t>
      </w:r>
    </w:p>
    <w:p>
      <w:r>
        <w:t>Nella specie, risulta che l'interessato è stato messo a conoscenza della possibile emanazione di una decisione di divieto d'entrata nei suoi confronti e che, in tale occasione, gli è stata concessa la possibilità di formulare eventuali osservazioni in merito. Al riguardo egli aveva infatti espresso la sua volontà di non rientrare in Algeria e di voler continuare a vivere in Svizzera, cercandosi un impiego e rifarsi una nuova vita malgrado i suoi precedenti penali (cfr. interrogatorio del 14 aprile 2009, pag. 2). Dinanzi alla scrivente autorità il ricorrente ha poi avuto ampia possibilità di esprimersi nell'ambito dello scambio di scritti, dopo aver visionato gli atti di causa, trasmessi dall'UFM con scritto del 27 agosto 2009. D'altra parte, già in precedenza e più precisamente il 12 agosto 2001 ed il 16 marzo 2006, egli era stato ammonito dell'autorità cantonale ed avvertito che nei suoi confronti avrebbero potuto essere presi dei provvedimenti amministrativi. Visto quanto precede, la censura in ordine alla violazione del diritto di essere sentito del ricorrente risulta infondata.</w:t>
      </w:r>
    </w:p>
    <w:p>
      <w:r>
        <w:rPr>
          <w:b/>
        </w:rPr>
        <w:t>E. 5</w:t>
      </w:r>
    </w:p>
    <w:p>
      <w:r>
        <w:t>L'interessato si prevale dell'applicazione dell'ALC e della relativa giurisprudenza essendo tuttora coniuge di una cittadina italiana residente in Ticino.</w:t>
      </w:r>
    </w:p>
    <w:p>
      <w:r>
        <w:rPr>
          <w:b/>
        </w:rPr>
        <w:t>E. 5.1</w:t>
      </w:r>
    </w:p>
    <w:p>
      <w:r>
        <w:t>Ai sensi dell'art. 2 cpv. 2 LStr ai cittadini degli Stati membri della Comunità europea e ai loro familiari, la detta legge si applica solo se l'ALC non contiene disposizioni derogatorie o se prevede disposizioni più favorevoli.</w:t>
      </w:r>
    </w:p>
    <w:p>
      <w:r>
        <w:rPr>
          <w:b/>
        </w:rPr>
        <w:t>E. 5.2</w:t>
      </w:r>
    </w:p>
    <w:p>
      <w:r>
        <w:t>In relazione all'applicazione del detto Accordo va anzitutto osservato che il ricorrente dispone di un diritto derivato della libera circolazione delle persone in qualità di coniuge di un cittadina di uno Stato membro della CE, mentre quest'ultima usufruisce di un diritto originario (cfr. sentenza del Tribunale amministrativo federale C-7058/2009 del 25 agosto 2010, consid. 7.1).</w:t>
      </w:r>
    </w:p>
    <w:p>
      <w:r>
        <w:rPr>
          <w:b/>
        </w:rPr>
        <w:t>E. 5.3</w:t>
      </w:r>
    </w:p>
    <w:p>
      <w:r>
        <w:t>A norma della giurisprudenza del Tribunale federale relativa all'art. 3 § 1 e 2 lett. a dell'Allegato I ALC, il coniuge straniero di un lavoratore comunitario a beneficio di un titolo di dimora o di domicilio in Svizzera può prevalersi di un permesso di dimora al fine del ricongiungimento famigliare. Egli gode di principio di un diritto di soggiorno in Svizzera durante tutta la durata formale del matrimonio. Tale diritto non è tuttavia assoluto. Vi è infatti un abuso di diritto se detta disposizione è invocata allorquando il legame coniugale si è svuotato di qualsiasi sostanza e la domanda di ricongiungimento famigliare ha come unico scopo l'ottenimento di un'autorizzazione di soggiorno (cfr. sentenza del Tribunale federale 2C_530/2009 del 2 marzo 2010 e giurisprudenza ivi citata, cfr. in riguardo ai membri della famiglia sentenza del Tribunale amministrativo federale C-2482/2009 del 28 gennaio 2011, consid. 5.3 e la precitata sentenza C-7058/2009, consid. 7.1). Nella specie, va osservato che per quanto riguarda il diritto del ricorrente al rinnovo del permesso di soggiorno, egli ha già fatto valere i suoi diritti contestando la decisione dell'8 aprile 2008, con la quale la SPI ne ha rifiutato la proroga, impugnandola dinanzi al Consiglio di Stato e al Tribunale cantonale amministrativo che hanno entrambi respinto i gravami, ritenendo in sostanza che il matrimonio esisteva solo formalmente e che la loro unione matrimoniale era già svuotata di ogni contenuto e scopo dal gennaio 2006 (cfr. le relative sentenze del Consiglio di Stato del 27 maggio 2008 e del Tribunale cantonale amministrativo dell'8 settembre 2008). Ora, concretamente, il litigio in esame non porta più sulla questione dell'ottenimento del rinnovo del suo permesso di soggiorno, ma esclusivamente sul suo eventuale diritto di poter entrare nello spazio Schengen. Dalle considerazioni che precedono ne discende che il ricorrente non può prevalersi dell'ALC.</w:t>
      </w:r>
    </w:p>
    <w:p>
      <w:r>
        <w:rPr>
          <w:b/>
        </w:rPr>
        <w:t>E. 6.1</w:t>
      </w:r>
    </w:p>
    <w:p>
      <w:r>
        <w:t>Conformemente agli art. 94 cpv. 1 e 96 della Convenzione d'applicazione del 19 giugno 1990 dell'Accordo di Schengen del 14 giugno 1985 relativo all'eliminazione graduale dei controlli alle frontiere comuni (Convenzione di applicazione dell'Accordo di Schengen [CAS], GU L 239 del 22 settembre 2000, pagg. 19-62) e all'art. 16 cpv. 2 e 4 della legge federale del 13 giugno 2008 sui sistemi d'informazione di polizia della Confe­derazione (LSIP, RS 361), i cittadini di Stati non membri degli Accordi di associazione alla normativa di Schengen (elencati nell'allegato 1 cifra LStr), i quali sono stati oggetto di un divieto d'entrata vengono di principio segnalati ai fini della non ammissione nel Sistema d'informazione Schengen ([SIS], cfr. anche art. 92 segg. CAS). Una segnalazione nel SIS comporta di conseguenza il divieto d'entrata in tutti gli stati membri dello spazio Schengen (cfr. art. 13 cpv. 1 del regolamento (CE) n. 562/2006 del parlamento europeo del consiglio del 15 marzo 2006 che istituisce un codice comunitario relativo al regime di attraversamento delle frontiere da parte delle persone [codice frontiere Schengen, GU L105 del 13 aprile 2006, pagg. 1-32]). Per motivi umanitari o obblighi di diritto internazionale gli Stati membri possono tuttavia au­torizzare l'ac­cesso ad una persona iscritta nel SIS (art. 13 cpv. 1 in re­lazione con l'art. 5 cpv. 4 lett. c codice frontiere Schengen).</w:t>
      </w:r>
    </w:p>
    <w:p>
      <w:r>
        <w:rPr>
          <w:b/>
        </w:rPr>
        <w:t>E. 6.2</w:t>
      </w:r>
    </w:p>
    <w:p>
      <w:r>
        <w:t>Il ricorrente non è cittadino di uno Stato membro dello spazio Schengen, ragione per la quale la querelata decisione è stata iscritta nel SIS (cfr. art. 96 CAS). La procedura di consultazione ai sensi dell'art. 25 CAS prevede un parere preliminare della Parte contraente che ha effettuato la segnalazione, qualora uno Stato membro decidesse di accordare un titolo di soggiorno alla persona segnalata. Il titolo di soggiorno è accordato unicamente in presenza di seri motivi, in particolare umanitari o in ragione di obblighi internazionali (cfr. sentenza del Tribunale amministrativo federale C-4342/2010 del 9 maggio 2011, consid 3.2). Nella presente fattispecie, la Svizzera non è stata consultata da nessun altro Stato membro e il ricorrente non possiede alcun titolo di soggiorno in una Parte contraente. È dunque a giusta ragione che l'UFM ha provveduto alla segnalazione nel SIS.</w:t>
      </w:r>
    </w:p>
    <w:p>
      <w:r>
        <w:rPr>
          <w:b/>
        </w:rPr>
        <w:t>E. 7.1</w:t>
      </w:r>
    </w:p>
    <w:p>
      <w:r>
        <w:t>A seguito dello sviluppo dell'acquis di Schengen, con effetto a decorrere dal 1° gennaio 2011, è stato modificato l'art. 67 LStr, il quale disciplina il divieto d'entrata (Decreto federale che approva e traspone nel diritto svizzero lo scambio di note tra la Svizzera e la CE concernente il recepimento della direttiva CE sul rimpatrio [direttiva 2008/115/CE] RU 2010 5925 e FF 2009 7737).</w:t>
      </w:r>
    </w:p>
    <w:p>
      <w:r>
        <w:rPr>
          <w:b/>
        </w:rPr>
        <w:t>E. 7.2</w:t>
      </w:r>
    </w:p>
    <w:p>
      <w:r>
        <w:t>Conformemente al nuovo art. 67 cpv. 1 LStr, l'UFM vieta l'entrata in Svizzera, fatto salvo il cpv. 5, ad uno straniero allontanato se, l'allontanamento è eseguito immediatamente in virtù dell'articolo 64d capoverso 2 lettere a-c (cpv. 1 lett. a); lo straniero non ha lasciato la Svizzera entro il termine impartitogli (cpv. 1 lett. b). L'UFM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cui compete la decisione può, per motivi umanitari o altri motivi gravi, rinunciare a pronunciare un divieto d'entrata oppure sospenderlo definitivamente o temporaneamente (art. 67 cpv. 5 LStr).</w:t>
      </w:r>
    </w:p>
    <w:p>
      <w:r>
        <w:rPr>
          <w:b/>
        </w:rPr>
        <w:t>E. 7.3</w:t>
      </w:r>
    </w:p>
    <w:p>
      <w:r>
        <w:t>I casi per i quali l'UFM dispone, come in precedenza, di un margine di apprezzamento per pronunciare un divieto d'entrata, figurano ora all'art. 67 cpv. 2 LStr, il quale corrisponde al previgente art. 67 cpv. 1 LStr (RU 2007 5456). Diversamente, nei casi previsti all'art. 67 cpv. 1 LStr, qualora l'allontanamento è eseguito immediatamente in virtù dell'art. 64d cpv. 2 lett. a-c LStr (lett. a) o quando lo straniero non ha lasciato la Svizzera entro il termine impartitogli (lett. b), una decisione di divieto d'entrata deve in linea di principio essere pronunciata. Il potere di apprezzamento dell'autorità è in questi casi fortemente ridotto.</w:t>
      </w:r>
    </w:p>
    <w:p>
      <w:r>
        <w:rPr>
          <w:b/>
        </w:rPr>
        <w:t>E. 7.4</w:t>
      </w:r>
    </w:p>
    <w:p>
      <w:r>
        <w:t>Dato che il nuovo diritto deve essere applicato ad una fattispecie che, come nella presente causa, si è realizzata prima della sua entrata in vigore ma esplica a tutt'oggi i suoi effetti, si è in presenza di un'applicazione della legge con effetto retroattivo in senso improprio, la quale, riservato il principio della buona fede, è di principio lecita (cfr. Ulrich Häfelin / Georg Müller / Felix Uhlmann, Allgemeines Verwaltungsrecht, 6a ed. integralmente rielaborata, Zurigo/San Gallo 2010, cifra 337 segg. e anche sentenza del TAF C-2482/2009 del 28 gennaio 2010 e DTAF 2009/3 consid. 3.2). A tale proposito occorre osservare che l'attuale art. 67 cpv. 3 LStr prevede una durata massima di 5 anni, se esiste un grave pericolo per l'ordine e la sicurezza pubblici la durata del divieto può essere più lunga. Ai sensi del previgente art. 67 cpv. 3 LStr, sul quale si basa la decisione impugnata, il divieto d'entrata era pronunciato per una durata determinata e, in casi gravi, indeterminata. Sebbene la terminologia dell'attuale art. 67 cpv. 3 LStr si discosti dalla previgente disposizione, ciò non significa che l'autorità non possa emanare un divieto d'entrata di una durata più lunga se le circostanze lo giustificano. Visto che nella specie, la durata della misura eccede i 5 anni occorrerà esaminare se le infrazioni commesse dal ricorrente costituiscono un grave pericolo per l'ordine e la sicurezza pubblici.</w:t>
      </w:r>
    </w:p>
    <w:p>
      <w:r>
        <w:rPr>
          <w:b/>
        </w:rPr>
        <w:t>E. 7.5</w:t>
      </w:r>
    </w:p>
    <w:p>
      <w:r>
        <w:t>Il divieto d'entrata non ha carattere penale bensì mira a lottare contro le perturbazioni della sicurezza e dell'ordine pubblici; si tratta dunque di una misura a carattere preventivo e non repressivo (cfr. Messaggio relativo alla legge sugli stranieri dell'8 marzo 2002, FF 2002 pag. 3428). La sicurezza e l'ordine pubblici nel senso dell'art. 67 LStr comprendono, tra i beni giuridici da proteggere nel conte­sto della polizia, anche l'inviolabilità dell'ordine giuridico obiettivo (cfr. Messaggio precitato, FF 2002 pag. 3424; cfr. anche Rainer J. Schweizer / Patrick Sutter / Nina Widmer, in: Rainer J. Schweizer [Ed.], Sicherheits- und Ordnungsrecht des Bundes, SBVR Vol. III/1, Basilea 2008, Parte B cifra 13 con ulteriori riferimenti). In questo senso l'art. 80 cpv. 1 lett. a dell'ordinanza del 24 ottobre 2007 sull'ammissione, il soggiorno e l'attività lucrativa (OASA, RS 142.201) statuisce che vi è violazione della sicurezza e dell'ordine pubblici in caso di mancato rispetto di prescrizioni di legge e di decisioni dell'autorità. Ai sensi dell'art. 80 cpv. 2 OASA vi è esposizione della sicurezza e dell'ordine pubblici a pericolo, se sussistono indizi concreti che il soggiorno in Svizzera dello straniero in questione porti con notevole probabilità a una violazione della sicurezza e dell'ordine pubblici. Nella giurisprudenza sviluppata sulla base dell'art. 62 lett. b LStr inerente alla revoca di un'autorizzazione di dimora o di domicilio (rinvio all'art. 63 cpv. 1 lett. a LStr), il Tribunale federale ha considerato che una pena detentiva è di lunga durata se è superiore a un anno (cfr. DTF 135 II 377 consid. 4.2). Ha inoltre precisato in una recente giurisprudenza che tale pena deve risultare da un'unica condanna e non da una somma di più condanne (cfr. sentenza del Tribunale federale 2C_415/2010 del 15 aprile 2011 consid. 2.3). Visto che non vi sono ragioni per discostarsi da tale giurisprudenza, essa può essere presa in considerazione per l'interpretazione dell'art. 67 cpv. 3 LStr.</w:t>
      </w:r>
    </w:p>
    <w:p>
      <w:r>
        <w:rPr>
          <w:b/>
        </w:rPr>
        <w:t>E. 7.6</w:t>
      </w:r>
    </w:p>
    <w:p>
      <w:r>
        <w:t>I reati perpetrati dal ricorrente rappresentano un grave pericolo per l'ordine e la sicurezza pubblici, e possono dunque in quanto tali condurre all'emissione di un divieto d'entrata, che non deve essere tuttavia interpretato quale sanzione bensì quale misura di protezione contro possibili turbative future (cfr. Messaggio pre­citato FF 2002 pag. 3428).</w:t>
      </w:r>
    </w:p>
    <w:p>
      <w:r>
        <w:rPr>
          <w:b/>
        </w:rPr>
        <w:t>E. 8</w:t>
      </w:r>
    </w:p>
    <w:p>
      <w:r>
        <w:t>In applicazione dell'art. 81 OASA, le autorità cantonali possono chiedere all'UFM che venga emanata una decisione di divieto d'entrata. L'autorità competente esamina secondo il suo potere di apprezzamento se un divieto d'entrata deve essere pronunciato. Essa deve dunque procedere ad una meticolosa ponderazione degli interessi in causa nel rispetto del principio della proporzionalità (cfr. Andreas Zünd/Ladina Arquint Hill, Beendigung der Anwesenheit, Entfernung und Fernhaltung, in: Ausländerrecht, Eine umfassende Darstellung der Rechtsstellung von Ausländerinnen und Ausländern in der Schweiz von A(syl) bis Z(ivilrecht), Peter Übersax/Beat Rudin/Thomas Hugi Yar/Thomas Geiser [edit.], 2a ed., Basilea 2009, cifra 8.80 pag. 356).</w:t>
      </w:r>
    </w:p>
    <w:p>
      <w:r>
        <w:rPr>
          <w:b/>
        </w:rPr>
        <w:t>E. 9.1</w:t>
      </w:r>
    </w:p>
    <w:p>
      <w:r>
        <w:t>Come rilevato a giusto titolo dall'autorità inferiore, l'insorgente ha più volte interessato le autorità amministrative e penali. In concreto egli è entrato illegalmente in Svizzera depositando una domanda d'asilo nel luglio 2000. Il 6 luglio 2001 è stato condannato a 13 mesi di detenzione sospesi condizionalmente per furto, danneggiamento e rissa. Egli si è reso in seguito irreperibile. Successivamente, nei suoi confronti è stato pronunciato un divieto d'entrata valevole per 5 anni causa lesione semplice, furto per mestiere, ripetuto danneggiamento violazione di domicilio e denuncia mendace. Egli è stato nuovamente condannato il 22 giugno 2005 alla pena di 50 giorni di detenzione per furto ripetuto e in parte tentato per aver a Lugano, Paradiso, Bellinzona e St. Antonino, il 20 aprile 2003, fra il 28 e il 29 aprile 2003, il 9 maggio 2004, il 18 giugno 2004 e il 29 maggio 2005, in correità con una terza persona e singolarmente, in almeno 8 circostanze sottratto a terze persone un valore complessivo di oltre fr. 9000.-, per conseguimento fraudolento di una falsa attestazione per avere presentato false generalità il 26 luglio 2000 a Kreuzlingen e per contravvenzione alla LStup per avere dal 1° ottobre 2002 detenuto e consumato 5,5 grammi di marijuana. Per tali reati il 12 agosto 2005 l'interessato è stato ammonito dalla SPI. Il 25 gennaio 2006 egli è stato nuovamente condannato a 10 giorni di detenzione per due furti avvenuti a Locarno il 25 dicembre 2005 e l'11 giugno 2006. La SPI ha dunque ammonito una seconda volta l'interessato il 16 marzo 2006. Con sentenza del 29 gennaio 2008 l'interessato è stato condannato a 30 aliquote giornaliere di Fr. 30.-- per furto, avendo il 19 maggio 2006 a Muralto sottratto al fine di appropriarsene, una borsetta e il suo contenuto ad una terza persona, e contravvenzione alla LStup per aver consumato dal mese di gennaio 2006 al 9 maggio 2006 un quantitativo imprecisato di cocaina, marijuana e haschisch. Infine all'interessato è stato impartito un termine al 31 dicembre 2008 e successivamente al 25 aprile 2009 per lasciare la Svizzera, ai quali non ha dato seguito, rendendosi punibile di soggiorno illegale dal 1° gennaio 2009 al 14 aprile 2009 e dal 26 aprile 2009 all'8 ottobre 2009 data in cui è stato disposto l'ordine di fermo tendente alla carcerazione in vista di rinvio coatto.</w:t>
      </w:r>
    </w:p>
    <w:p>
      <w:r>
        <w:rPr>
          <w:b/>
        </w:rPr>
        <w:t>E. 9.2</w:t>
      </w:r>
    </w:p>
    <w:p>
      <w:r>
        <w:t>Il Tribunale pertanto ritiene che, con il suo atteggiamento, il ricorrente ha ampiamente dimostrato di non volere o di non essere in grado di attenersi all'ordinamento vigente, manifestando un carattere ostile sia nei confronti dell'ordinamento vigente sia nei confronti delle decisioni pronunciate dalle autorità e che pertanto egli ha violato l'ordine e la sicurezza pubblici, adempiendo le condizioni d'applicazione degli art. 67 cpv. 2 lett. a e 67 cpv. 3 LStr.</w:t>
      </w:r>
    </w:p>
    <w:p>
      <w:r>
        <w:rPr>
          <w:b/>
        </w:rPr>
        <w:t>E. 10</w:t>
      </w:r>
    </w:p>
    <w:p>
      <w:r>
        <w:t>L'istante si prevale nell'atto ricorsuale di un accertamento arbitrario dei fatti e della violazione del principio di proporzionalità.</w:t>
      </w:r>
    </w:p>
    <w:p>
      <w:r>
        <w:rPr>
          <w:b/>
        </w:rPr>
        <w:t>E. 10.1</w:t>
      </w:r>
    </w:p>
    <w:p>
      <w:r>
        <w:t>Nella specie, la misura di divieto d'entrata emessa nei confronti di A._______ risulta essere necessaria e giustificata, essa è dunque confermata nel suo principio. Resta ora da stabilire se la durata di 10 anni è adeguata alle circostanze del caso concreto (cfr. art. 49 lett. c PA).</w:t>
      </w:r>
    </w:p>
    <w:p>
      <w:r>
        <w:rPr>
          <w:b/>
        </w:rPr>
        <w:t>E. 10.2</w:t>
      </w:r>
    </w:p>
    <w:p>
      <w:r>
        <w:t>Qualora l'autorità amministrativa pronuncia una decisione, quale un divieto d'entrata in Svizzera e nello spazio Schengen, essa è tenuta a rispettare i principi di diritto garantiti dalla Costituzione federale della Confederazione svizzera del 18 aprile 1999 (Cost.; RS 101), in particolare la parità di trattamento, la proporzionalità e deve astenersi da qualsiasi arbitrio (cfr. Ulrich Häfelin/Georg Müller/ Felix Uhlmann, Allgemeines Verwaltungsrecht, 6a ed. integralmente rielaborata, Zurigo/San Gallo 2010, cifra 489 segg., cifra 581 segg. e riferimenti giurisprudenziali ivi citati). Rilevanti sono le particolarità del comportamento illecito, la situazione personale del ricorrente e una corretta valutazione dell'interesse pubblico e privato. In particolare è necessario che il provvedimento appaia essenziale ed idoneo a raggiungere lo scopo perseguito dalla misura amministrativa e che sussista un rapporto ragionevole fra lo scopo perseguito e la restrizione alla libertà personale che ne consegue (DTF 136 I 17, consid. 4.4; 135 I 233, consid. 3.1; 135 I 209, consid 3.3.1; 132 I 181, consid. 4).</w:t>
      </w:r>
    </w:p>
    <w:p>
      <w:r>
        <w:rPr>
          <w:b/>
        </w:rPr>
        <w:t>E. 10.3</w:t>
      </w:r>
    </w:p>
    <w:p>
      <w:r>
        <w:t>Come menzionato in precedenza il ricorrente si è reso protagonista di diversi reati ed è stato più volte condannato. Dagli atti emerge un comportamento recidivo e renitente nei confronti della legge vigente. Egli infatti ha perseverato nella delinquenza pur essendo a conoscenza delle conseguenze, tenuto conto della precedente pronuncia di un divieto d'entrata del novembre 2001 della quale l'interessato era a conoscenza dal marzo 2003 (cfr. interrogatorio del 5 maggio 2003, pag. 3) e nonostante il susseguirsi di due decisioni di ammonimento della SPI (cfr. decisioni del 12 agosto 2005 e del 16 marzo 2006). Egli è stato condannato in seguito con sentenza del 29 maggio 2008 per furto e contravvenzione alla LStup e non ha mai ottemperato alla decisione, con cui gli era impartito un termine per lasciare la Svizzera all'8 aprile 2008 al punto da dover essere pronunciata la detenzione amministrativa. Infine, come già esposto in narrativa, durante la detenzione amministrativa l'interessato ha rifiutato qualsiasi collaborazione con le autorità e tenendo "un comportamento aggressivo" con gli agenti di polizia incaricati di organizzare il suo rimpatrio (cfr. decisione del 7 gennaio 2010 del giudice delle misure coercitive del Cantone Ticino). Dagli atti non risulta inoltre che il ricorrente possa prevalersi di un interesse privato preponderante al fine di potersi recare in Svizzera.</w:t>
      </w:r>
    </w:p>
    <w:p>
      <w:r>
        <w:rPr>
          <w:b/>
        </w:rPr>
        <w:t>E. 10.4</w:t>
      </w:r>
    </w:p>
    <w:p>
      <w:r>
        <w:t>Giusta l'art. 67 cpv. 3 LStr, la durata massima di un divieto d'entrata è di 5 anni. Questo provvedimento può essere tuttavia pronunciato per una durata più lunga se esiste un grave pericolo per l'ordine e la sicurezza pubblici. Tenuto conto della gravità delle pene a cui il ricorrente è stato condannato e la persistenza del suo comportamento delittuoso nel tempo, sussiste nella specie un grave pericolo per l'ordine e la sicurezza pubblici.</w:t>
      </w:r>
    </w:p>
    <w:p>
      <w:r>
        <w:rPr>
          <w:b/>
        </w:rPr>
        <w:t>E. 10.5</w:t>
      </w:r>
    </w:p>
    <w:p>
      <w:r>
        <w:t>Visto quanto precede, la ponderazione degli interessi in presenza conduce a considerare che l'interesse pubblico al mantenimento della misura di allontanamento nei confronti del ricorrente prevale su quello di quest'ultimo a potersi recare nello spazio Schengen senza particolari controlli. Il Tribunale ritiene dunque che un divieto d'entrata di una durata complessiva di 10 anni risulti proporzionato allo scopo di protezione dell'ordine e della sicurezza pubblici ricercati con questa misura.</w:t>
      </w:r>
    </w:p>
    <w:p>
      <w:r>
        <w:rPr>
          <w:b/>
        </w:rPr>
        <w:t>E. 11</w:t>
      </w:r>
    </w:p>
    <w:p>
      <w:r>
        <w:t>Ne discende che l'UFM con decisione del 17 aprile 2009 non ha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12</w:t>
      </w:r>
    </w:p>
    <w:p>
      <w:r>
        <w:t>Il ricorrente è stato posto a beneficio del gratuito patrocinio con decisione incidentale del 28 maggio 2009, pertanto non si prelevano spese processuali. In mancanza di una nota particolareggiata delle spese di rappresentanza da parte del patrocinatore legale, il Tribunale considera che un'indennità di fr. 1'000.-- a titolo di spese ripetibili appaia equa (cfr. art. 14 cpv. 2 del regolamento sulle tasse e sulle spese ripetibili nelle cause dinanzi al Tribunale amministrativo federale del 21 febbraio 2008, RS 173.320.2). La cassa del Tribunale rifonderà tale indennità al rappresentante legale. Pertanto si richiama l'art. 65 cpv. 4 PA secondo il quale, ove la parte cessi d'essere nel bisogno, deve rimborsare l'onorario e le spese d'avvocato alla cassa del Tribunale.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