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C-2529/2011 vom 14. August 2012</w:t>
      </w:r>
    </w:p>
    <w:p>
      <w:r>
        <w:t>Bundesverwaltungsgericht, 2012-08-14, IT</w:t>
      </w:r>
    </w:p>
    <w:p>
      <w:r>
        <w:rPr>
          <w:b/>
        </w:rPr>
        <w:t xml:space="preserve">Quelle: </w:t>
      </w:r>
      <w:r>
        <w:t>https://mcp.opencaselaw.ch/entscheid/bvger_C-2529_2011</w:t>
      </w:r>
    </w:p>
    <w:p>
      <w:r>
        <w:t>FR: TAF C-2529/2011 du 14 août 2012</w:t>
      </w:r>
    </w:p>
    <w:p>
      <w:r>
        <w:t>IT: TAF C-2529/2011 del 14 agosto 2012</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 Questi testi sono applicabili al caso concreto nella loro versione in vigore per la Svizzera fino al 31 marzo 2012.</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136 V 24 consid. 4.3). Le disposizioni relative alla 6a revisione AI (primo pacchetto di misure), che sono entrate in vigore il 1° gennaio 2012, non sono invece applicabili (RU 2011 5659, FF 2010 1603).</w:t>
      </w:r>
    </w:p>
    <w:p>
      <w:r>
        <w:rPr>
          <w:b/>
        </w:rPr>
        <w:t>E. 4</w:t>
      </w:r>
    </w:p>
    <w:p>
      <w:r>
        <w:t>Il ricorrente contesta la validità materiale della decisione dell'UAIE, chiedendo che gli sia riconosciuto il diritto ad una mezza rendita d'invalidità.</w:t>
      </w:r>
    </w:p>
    <w:p>
      <w:r>
        <w:rPr>
          <w:b/>
        </w:rPr>
        <w:t>E. 5</w:t>
      </w:r>
    </w:p>
    <w:p>
      <w:r>
        <w:t>Il periodo di cognizione giudiziaria di questo Tribunale si estende, in concreto, fino al 15 marzo 2011, data della decisione qui avversata. Il giudice delle assicurazioni sociali analizza, infatti, la legalità della decisione impugnata, in generale, secondo lo stato di fatto esistente al momento in cui la decisione in lite è stata resa (DTF 130 V 445 consid. 1.2). Egli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6</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durante almeno tre anni (art. 36 LAI).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 In concreto, è pacifico che il ricorrente adempie la condizione della durata minima di contribuzione, alla quale la legge subordina l'erogazione di una rendita. Rimane ora da esaminare se sia invalido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dall'insieme della documentazione medica agli atti e, in particolare, dalla perizia E 213 della dott.ssa B._______, medico dell'INPS, del 17 agosto 2010 (doc. 25), e dalla presa di posizione del dott. C._______, medico dell'UAIE, dell'11 dicembre 2010 (doc. 27), risulta la diagnosi generale d'instabilità vertebrale dopo laminectomia L4/5 con sofferenza neurogena dell'arto inferiore sinistro (ischialgia), di lieve ipoacusia bilaterale e d'esiti da asportazione di granuloma da corpo estraneo in sede di pregressa laminectomia. Visto il carattere univoco di questa diagnosi, del resto non contestata dal ricorrente, il collegio giudicante non ha motivi per non adottarla.</w:t>
      </w:r>
    </w:p>
    <w:p>
      <w:r>
        <w:rPr>
          <w:b/>
        </w:rPr>
        <w:t>E. 9.2</w:t>
      </w:r>
    </w:p>
    <w:p>
      <w:r>
        <w:t>Rispetto alle conseguenze invalidanti delle affezioni diagnosticate, la dott.ssa B._______ ha constatato che il ricorrente è in grado di svolgere regolarmente lavori pesanti, ma che egli può esercitare la sua professione di cuoco solamente tre o quattro ore al giorno, per la quale ha stimato un grado d'invalidità, secondo il diritto italiano, del 67%, come stabilito dalla competente commissione medica di verifica dell'INPS. Dal canto suo, il dott. C._______ ha formulato, a decorrere dal 17 agosto 2010, data della perizia E 213, un'incapacità lavorativa del 50% per l'attività di cuoco e dello 0% per attività confacenti leggere o medio leggere, in posizione seduta o alternata, come lavoratore nell'industria, magazziniere o venditore al dettaglio, giustificando questa valutazione con il fatto che la forza della gamba sinistra del ricorrente è conservata, senza problemi radicolari o dolori rilevanti. Giova ancora sottolineare che gli altri documenti medici all'incarto non si pronunciano sulla questione dell'incapacità lavorativa.</w:t>
      </w:r>
    </w:p>
    <w:p>
      <w:r>
        <w:rPr>
          <w:b/>
        </w:rPr>
        <w:t>E. 9.3</w:t>
      </w:r>
    </w:p>
    <w:p>
      <w:r>
        <w:t>Ciò stante, dalle informazioni contenute nei questionari per il datore di lavoro e per l'assicurato (doc. 10 a 12) risulta che il ricorrente ha potuto svolgere la sua attività di cuoco, a tempo pieno e senza subire riduzioni di salario, ma con alleggerimenti dei suoi compiti consistenti nell'esenzione dal sollevare pesi e nella concessione di riposi frequenti, fino ad aprile 2010, data a partire dalla quale, ad esclusione del periodo dal 6 agosto al 12 settembre 2010, non ha più lavorato ed era iscritto all'assicurazione contro la disoccupazione, il suo contratto di lavoro essendosi terminato il 12 settembre 2010. Ne consegue che un'eventuale incapacità lavorativa avrebbe potuto cominciare, nell'ipotesi più favorevole al ricorrente, al più presto il 14 aprile 2010 (doc. 10, estratto conto previdenziale, pag. 3).</w:t>
      </w:r>
    </w:p>
    <w:p>
      <w:r>
        <w:rPr>
          <w:b/>
        </w:rPr>
        <w:t>E. 9.4</w:t>
      </w:r>
    </w:p>
    <w:p>
      <w:r>
        <w:t>Visto quanto precede, il collegio giudicante può concludere che, almeno fino alla data della decisione impugnata, il 15 marzo 2011, il ricorrente non ha subito un'incapacità lavorativa del 40% in media durante un anno senza notevole interruzione con, al termine di questo periodo, un'invalidità minima del 40% (art. 28 cpv. 1 LAI; cfr. consid. 7.3).</w:t>
      </w:r>
    </w:p>
    <w:p>
      <w:r>
        <w:rPr>
          <w:b/>
        </w:rPr>
        <w:t>E. 10</w:t>
      </w:r>
    </w:p>
    <w:p>
      <w:r>
        <w:t>Di conseguenza , il ricorso deve essere respinto e la decisione impugnata confermata.</w:t>
      </w:r>
    </w:p>
    <w:p>
      <w:r>
        <w:rPr>
          <w:b/>
        </w:rPr>
        <w:t>E. 11</w:t>
      </w:r>
    </w:p>
    <w:p>
      <w:r>
        <w:t>In virtù dell'art. 24 cpv. 1 LTAF, il giudice dell'istruzione decide quale giudice unico circa lo stralcio dal ruolo delle cause divenute prive di oggetto (lett. a) e la non entrata nel merito di impugnazioni manifestamente inammissibili (lett. b). Sono fatte salve, secondo il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il Tribunale amministrativo federale può quindi pronunciare, quale giudice unico, il rigetto del presente ricorso.</w:t>
      </w:r>
    </w:p>
    <w:p>
      <w:r>
        <w:rPr>
          <w:b/>
        </w:rPr>
        <w:t>E. 12</w:t>
      </w:r>
    </w:p>
    <w:p>
      <w:r>
        <w:t>Secondo l'art. 63 cpv. 1 PA, le spese processuali sono di regola messe a carico della parte soccombente. In concreto, visto l'esito della procedura, le spese processuali di Fr. 400.- sono poste a carico del ricorrente e compensate con l'anticipo dello stesso ammontare, versato il 13 settembre 2011.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