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C-2524/2007 vom 13. August 2010</w:t>
      </w:r>
    </w:p>
    <w:p>
      <w:r>
        <w:t>Bundesverwaltungsgericht, 2010-08-13, DE</w:t>
      </w:r>
    </w:p>
    <w:p>
      <w:r>
        <w:rPr>
          <w:b/>
        </w:rPr>
        <w:t xml:space="preserve">Quelle: </w:t>
      </w:r>
      <w:r>
        <w:t>https://mcp.opencaselaw.ch/entscheid/bvger_C-2524_2007</w:t>
      </w:r>
    </w:p>
    <w:p>
      <w:r>
        <w:t>FR: TAF C-2524/2007 du 13 août 2010</w:t>
      </w:r>
    </w:p>
    <w:p>
      <w:r>
        <w:t>IT: TAF C-2524/2007 del 13 agosto 2010</w:t>
      </w:r>
    </w:p>
    <w:p>
      <w:pPr>
        <w:pStyle w:val="Heading2"/>
      </w:pPr>
      <w:r>
        <w:t>Regeste</w:t>
      </w:r>
    </w:p>
    <w:p>
      <w:r>
        <w:t>Zustimmung zur Aufenthaltsbewilligung</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Zustimmungsverordnung in Verbindung mit den Weisungen und Erläuterungen des BFM über Einreise, Aufenthalt und Arbeitsmarkt (ANAG-Weisungen, 3. Aufl., Bern, Mai 2006).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ansonsten ist sie ungültig.</w:t>
      </w:r>
    </w:p>
    <w:p>
      <w:r>
        <w:rPr>
          <w:b/>
        </w:rPr>
        <w:t>E. 3.2</w:t>
      </w:r>
    </w:p>
    <w:p>
      <w:r>
        <w:t>Es ist unbestritten, dass die Ehe zwischen der Beschwerdeführerin und ihrem Ehemann ausschliesslich eingegangen wurde, um der Beschwerdeführerin unter Umgehung der ausländerrechtlichen Bestimmungen zu einem Aufenthaltstitel zu verhelfen. Ihre Beziehung gilt als Ausländerrechtsehe im Sinne von Art. 7 Abs. 2 ANAG, die nicht geeignet ist, der Beschwerdeführerin gestützt auf Art. 7 Abs. 1 ANAG irgendwelche Ansprüche auf weitere Regelung ihres Aufenthaltes zu vermitteln. Eine andere Anspruchsgrundlage des Landes- und Völkerrechts besteht nicht.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4.1</w:t>
      </w:r>
    </w:p>
    <w:p>
      <w:r>
        <w:t>Ein öffentliches Interesse an der Verweigerung der Zustimmung kann gegeben sein, wenn die ausländische Person die öffentliche Ordnung und Sicherheit verletzt hat oder gefährdet. Unabhängig von der Existenz eines solchen spezifischen Fernhalteinteresses steht der Zulassung von Personen aus dem Nicht-EU/EFTA-Raum (Drittstaatsangehörige) das allgemeine öffentliche Interesse an der Durchsetzung einer restriktiven Migrationspolitik entgegen. Diese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drittstaatsangehörige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dazu Urteil des Bundesverwaltungsgerichts C-4302/2007 vom 20. Dezember 2007 E. 4.1 mit Hinweisen; ferner Ziff. 654 ANAG-Weisungen).</w:t>
      </w:r>
    </w:p>
    <w:p>
      <w:r>
        <w:rPr>
          <w:b/>
        </w:rPr>
        <w:t>E. 4.2</w:t>
      </w:r>
    </w:p>
    <w:p>
      <w:r>
        <w:t>Unter dem Gesichtspunkt der Verhältnismässigkeit ist zu prüfen, ob die Massnahme bei der betroffenen ausländischen Person zu Härten führt, die vom öffentlichen Interesse nicht gedeckt sind.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7.2 mit Hinweis; ferner Ziff. 654 ANAG-Weisungen).</w:t>
      </w:r>
    </w:p>
    <w:p>
      <w:r>
        <w:rPr>
          <w:b/>
        </w:rPr>
        <w:t>E. 4.3</w:t>
      </w:r>
    </w:p>
    <w:p>
      <w:r>
        <w:t>Welcher Grad an Betroffenheit in den persönlichen Verhältnissen verlangt werden muss, damit das öffentliche Interesse zurückzustehen hat, ist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in letzterem Zusammenhang - allfälligen Gewalterfahrungen in der Ehe sowie der Existenz gemeinsamer Kinder.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C-7331/2007 vom 9. Mai 2008 E. 7.3 mit Hinweisen;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5.1</w:t>
      </w:r>
    </w:p>
    <w:p>
      <w:r>
        <w:t>Die Beschwerdeführerin ist zum Schein eine Ehe eingegangen, um ausländerrechtliche Bestimmungen zu umgehen. Neben das allgemeine Interesse an der Durchsetzung einer restriktiven Migrationspolitik, das einem weiteren Aufenthalt der Beschwerdeführerin entgegensteht, könnte unter den gegebenen Umständen ein spezifisches, an ihr Verhalten anknüpfendes Fernhalteinteresse treten (vgl. dazu Urteil des Bundesverwaltungsgerichts C-143/2006 vom 18. November 2008 E. 4.3). Es ist jedoch festzustellen, dass das Ziel der Beschwerdeführerin, die Begründung einer gleichgeschlechtlichen Lebensgemeinschaft auf schweizerischem Boden, durchaus legitim war, auch wenn das gewählte Mittel nicht gebilligt werden kann. Reelle Aussichten auf ordentliche Aufenthaltsregelung hatten die Beschwerdeführerin und ihre Partnerin aufgrund der damaligen Rechtslage kaum (vgl. dazu BGE 126 II 425 E. 4 S. 429 ff.). Heute stellt sich die Situation wesentlich anders dar. Als Ausdruck der gesellschaftlichen Anerkennung derartiger Lebensformen wurde auf den 1. Januar 2007 das Bundesgesetz vom 18. Juni 2004 über die eingetragene Partnerschaft gleichgeschlechtlicher Paare (Partnerschaftsgesetz, PartG, SR 211.231) in Kraft gesetzt, welches das Rechtsinstitut der eingetragenen Partnerschaft einführte und im Ausländerrecht der traditionellen Ehe gleichstellte (vgl. Art. 7 Abs. 3 und Art. 17 Abs. 3 ANAG). Auch wenn unter den gegebenen Umständen das Eingehen der Scheinehe nicht im Sinne eines Fernhaltegrundes gegen die ausländerrechtliche Zulassung der Beschwerdeführerin sprechen mag, so folgt daraus keineswegs, dass die Beschwerdeführerin aus der Scheinehe irgendwelche Privilegierung im Hinblick auf die Gewichtung ihrer Interessen ableiten könnte. Von einer rechtserheblichen Betroffenheit kann unter den gegebenen Umständen nur ausgegangen werden, wenn die Auswirkungen der Bewilligungsverweigerung bei der Beschwerdeführerin ein Mass zu erreichen drohen, das dem eines schwerwiegenden persönlichen Härtefalles im Sinne der Rechtsprechung zu Art. 13 Bst. f BVO entspricht.</w:t>
      </w:r>
    </w:p>
    <w:p>
      <w:r>
        <w:rPr>
          <w:b/>
        </w:rPr>
        <w:t>E. 5.2</w:t>
      </w:r>
    </w:p>
    <w:p>
      <w:r>
        <w:t>Nach der Rechtsprechung zu Art. 13 Bst. f BVO darf ein schwerwiegender persönlicher Härtefall nicht leichthin angenommen werden. Voraussetzung ist, dass die Lebens- und Existenzbedingungen des Betroffenen, gemessen am durchschnittlichen Schicksal von ausländischen Personen, in gesteigertem Mass in Frage gestellt sind bzw. die Verweigerung einer Aufenthalts für ihn mit schweren Nachteilen verbunden wäre. Die Anerkennung als Härtefall setzt nicht zwingend voraus, dass die Anwesenheit in der Schweiz das einzige Mittel zur Verhinderung einer persönlichen Notlage darstellt. Auf der anderen Seite genügen auch eine lang dauernde Anwesenheit, eine fortgeschrittene Integration sowie ein klagloses Verhalten für sich alleine nicht, um einen schwerwiegenden persönlichen Härtefall zu begründen. Die ausländische Person muss vielmehr so enge Beziehungen zur Schweiz unterhalten, dass von ihr nicht verlangt werden kann, in einem anderen Land, insbesondere in ihrem Heimatstaat zu leben. Berufliche, freundschaftliche und nachbarschaftliche Beziehungen, welche die betroffene Person während ihres Aufenthaltes in der Schweiz knüpfen konnte, genügen dieser Anforderung gewöhnlicherweise nicht (vgl. BGE 130 II 39 E. 3 S. 41 f., BVGE 2007/45 E. 4.2, je mit Hinweisen). Immerhin werden bei einer sehr langen Aufenthaltsdauer weniger hohe Anforderungen an das Vorliegen besonderer Umstände gestellt, wie etwa eine überdurchschnittliche Integration oder andere Faktoren, welche die Rückkehr ins Heimatland als ausgesprochen schwierig erscheinen lassen (vgl. BGE 124 II 110 E. 3 S. 113, der bei asylsuchenden Personen in Anbetracht ihrer schwierigen Situation diese Grenze bei 10 Jahren Aufenthalt erblickt). Rechtswidrige Aufenthalte werden bei der Härtefallprüfung grundsätzlich nicht berücksichtigt. In solchen Fällen hat die Behörde jedoch zu prüfen, ob sich die betroffene Person aus anderen Gründen in einer schwerwiegenden persönlichen Notlage befindet (BVGE 2007/45 E. 6.3, 2007/44 E. 5.2, 2007/16 E. 5.4, je mit Hinweisen). Bei Familien ist schliesslich die Situation einzelner Mitglieder nicht isoliert, sondern im familiären Kontext zu betrachten. Denn das Schicksal der Familie stellt eine Einheit dar, und es wäre schwierig, das Vorliegen eines Härtefalles beispielsweise einzig für die Eltern oder nur für die Kinder anzunehmen (BVGE 2007/16 E. 5.3 mit Hinweis).</w:t>
      </w:r>
    </w:p>
    <w:p>
      <w:r>
        <w:rPr>
          <w:b/>
        </w:rPr>
        <w:t>E. 6.1</w:t>
      </w:r>
    </w:p>
    <w:p>
      <w:r>
        <w:t>Die Beschwerdeführerin hält sich seit gut zehn Jahren in der Schweiz auf und ist in sozialer, beruflicher und wirtschaftlicher Hinsicht entsprechend gut integriert. Sie kommt mit ihrem Erwerbseinkommen nicht nur für den eigenen Lebensunterhalt und denjenigen ihrer drei Kinder ohne Inanspruchnahme der öffentlichen Sozialhilfe auf. Zeitweilig finanzierte sie auch den Lebensunterhalt ihrer schweizerischen Lebensgefährtin. Die Integrationsleistungen verdienen umso grössere Anerkennung, als sich die Beziehung der Beschwerdeführerin zu ihrer Lebenspartnerin sehr schwierig gestaltete. Dr. med. N._______, Fachärztin für Psychiatrie und Psychotherapie, bei der die Beschwerdeführerin und ihre Lebenspartnerin zeitweilig in Behandlung waren (Paartherapie und Einzeltherapie in den Jahren 2003/2004), erstellte auf Ersuchen der kantonalen Migrationsbehörde am 20. Juni 2006 einen Bericht, in dem von menschenunwürdigen Verhältnissen die Rede ist, denen die Beschwerdeführerin ausgesetzt gewesen sei. Sie, die Psychotherapeutin, habe sich veranlasst gesehen, der Beschwerdeführerin auch im Interesse der Kinder einen Abbruch der Beziehung zu empfehlen. Die Beschwerdeführerin sei von Seiten ihrer Lebenspartnerin nicht nur finanziell ausgebeutet, sondern auch einem massiven Psychoterror ausgesetzt gewesen. Wiederholt habe sie, die Lebenspartnerin, der Beschwerdeführerin gedroht, sie werde dafür sorgen, dass sie, die Beschwerdeführerin, mit ihren Kindern ausgeschafft werde. Die finanzielle Ausbeutung und die täglichen Entwertungen hätten sich bei der Beschwerdeführerin in einem Suizidversuch und Aggressionen der Lebenspartnerin gegenüber entladen. Mit Hilfe der Therapie und der Medikamente habe sich die Beschwerdeführerin wieder auffangen können. Sie sei letztlich stark genug geworden, sich aus der Beziehung zur ihrer Lebenspartnerin, die sie wirklich geliebt habe, zu lösen. Gegenüber dem Kantonsarzt, an den sie am 1. Juni 2006 ein Ersuchen um Befreiung von der ärztlichen Schweigepflicht richtetete, äusserte sich Dr. med. N._______ dahingehend, dass die Lebenspartnerin mit der Beschwerdeführerin nicht das erste Mal eine Frau aus der Dominikanischen Republik in die Schweiz geholt und sie hier "versklavt" habe. Die Beschwerdeführerin selbst äussert sich in ihrer Einvernahme vom 22. Mai 2006 ähnlich. Sie sei nicht die erste Frau aus der Dominikanischen Republik, für die ihre Lebenspartnerin eine Scheinehe organisiert habe, um auf diese Weise ein Zusammenleben in der Schweiz zu ermöglichen.</w:t>
      </w:r>
    </w:p>
    <w:p>
      <w:r>
        <w:rPr>
          <w:b/>
        </w:rPr>
        <w:t>E. 6.2</w:t>
      </w:r>
    </w:p>
    <w:p>
      <w:r>
        <w:t>Auf der anderen Seite kann die Integration der Beschwerdeführerin auch nicht als aussergewöhnlich bewertet werden. Sie entspricht in etwa dem, was von einer ausländischen Person in vergleichbarer Situation zu erwarten ist. Es tritt hinzu, dass der ausländerrechtliche Status der Beschwerdeführerin bis Januar 2006 auf einer aktiven Täuschung der Behörde beruhte. Daraus ergibt sich, dass mehr als die Hälfte der bisherigen Anwesenheit der Beschwerdeführerin wertungsmässig als rechtswidrig zu gelten hat und genauso wenig in die Härtefallprüfung einbezogen werden kann, wie die während dieser Zeit erbrachten Integrationsleistungen. Andere Gründe in der Person der Beschwerdeführerin, welche die Annahme eines Härtefalles rechtfertigen könnten, sind nicht erkennbar. Es mag zwar zutreffen, dass gleichgeschlechtliche Lebensformen in der Dominikanischen Republik auf keine gesellschaftliche Akzeptanz stossen. Von substantiellen Reintegrationsproblemen im Falle einer Rückkehr der Beschwerdeführerin kann gleichwohl nicht ausgegangen werden. Sie ist erst im Alter von 32 Jahren in die Schweiz gelangt und hat somit den weitaus grössten Teil des bisherigen Lebens in ihrer Heimat verbracht. Mit den dortigen Verhältnissen wird sie daher bestens vertraut sein. Darüber hinaus kann gestützt auf die allgemeine Lebenserfahrung davon ausgegangen werden, dass sie nach wie vor enge Beziehungen zu ihrer Heimat unterhält. Aus den Akten geht jedenfalls nicht nur hervor, dass zwischen ihr und dem Kindsvater ein gutes Einvernehmen herrscht, sondern auch, dass sie im Zeitraum von 2007 bis 2009 zwecks Besuchs ihrer Familie in der Dominikanischen Republik insgesamt vier Mal Rückreisevisa beantragte und erhielt. Dass sie wegen ihrer sexuellen Ausrichtung Anlass haben müsste, sich vor der eigenen Familie zu fürchten, wie sie noch anlässlich ihrer Einvernahme vom 22. Mai 2006 behauptete, kann jedenfalls mit Grund ausgeschlossen werden. Sodann bezieht die Beschwerdeführerin nach unwidersprochener Feststellung der Vorinstanz für sich und ihre Kinder eine Witwen- und drei Waisenrenten im Gesamtbetrag von rund 4'100 Franken im Monat, die gemäss Auskunft der zentralen AHV-Ausgleichsstelle in Genf auch in der Dominikanischen Republik zur Auszahlung kämen. Dieser Betrag, der einem Vielfachen des durchschnittlichen dominikanischen Monatseinkommens entspricht, dürfte vorerst die wirtschaftliche Unabhängigkeit der Beschwerdeführerin sichern. Als Folge ihrer Sprachkenntnisse und der langjährigen Erfahrung in der schweizerischen Hotellerie würde sie aber auch über reelle Chancen verfügen, im für die Dominikanische Republik äusserst wichtigen Tourismussektor eine Anstellung zu finden.</w:t>
      </w:r>
    </w:p>
    <w:p>
      <w:r>
        <w:rPr>
          <w:b/>
        </w:rPr>
        <w:t>E. 7</w:t>
      </w:r>
    </w:p>
    <w:p>
      <w:r>
        <w:t>Besondere Aufmerksamkeit ist der Situation der unmündigen Kinder zu widmen. Denn nach Art. 3 Abs. 1 des Übereinkommens vom 20. November 1989 über die Rechte des Kindes (Kinderrechtekonvention, KRK, SR 0.107) ist das Kindeswohl bei allen Massnahmen, die Minderjährige betreffen, ein Aspekt von vorrangiger Bedeutung (vgl. dazu BGE 135 I 153 E. 2.2.2 S. 156 f., BGE 135 I 143 E. 2.3 S. 148, je mit Hinweisen). Dieser Vorgabe wird unter anderem dadurch Rechnung getragen, dass der fortgeschrittenen sozialen und schulischen Integration von Kindern in der Schweiz regelmässig besonderes Gewicht beigemessen wird (vgl. Urteile des Bundesgerichts 2A.578/2005 vom 3. Februar 2006 und 2A.679/2006 vom 9. Februar 2007).</w:t>
      </w:r>
    </w:p>
    <w:p>
      <w:r>
        <w:rPr>
          <w:b/>
        </w:rPr>
        <w:t>E. 7.1</w:t>
      </w:r>
    </w:p>
    <w:p>
      <w:r>
        <w:t>Die Kinder der Beschwerdeführerin kamen im Alter von sechseinhalb (B._______) bzw. achteinhalb Jahren (C._______ und Jasmin) in die Schweiz und halten sich mittlerweile seit sechseinhalb Jahren hier auf. Die heute 13 Jahre alte B._______ besucht zur Zeit die erste Klasse Orientierungsschule, die beiden 15 Jahre alten Zwillinge C._______ und D._______ den (schwächeren) allgemeinen Zug der ersten Klasse der Weiterbildungsschule, die im Kanton Basel-Stadt das obligatorische achte und neunte Schuljahr umfasst. Das Schulobligatorium werden die Zwillinge voraussichtlich im Sommer 2011 abschliessen. Über ihre weiteren Zukunftspläne ist nichts bekannt. Gemäss Bericht ihrer Klassenlehrerin ist die 13-jährige B._______ eine gute, fleissige und aufmerksame Schülerin. Die schulischen Leistungen der 15-jährigen Zwillinge C._______ und Jasmin sind unterdurchschnittlich. Während C._______ ansonsten von ihrer Klassenlehrerin sehr positiv geschildert wird, fehlt eine entsprechende Stellungnahme der Lehrer zu D._______. Die Abteilung Kindes- und Jugendschutz beim Erziehungsdepartement des Kantons Basel-Stadt (AKJS) schreibt in ihrem Bericht vom 25. Januar 2010, dass sich D._______ Ende November 2009 wegen heftigen Konflikten mit der Mutter und Verhaltensauffälligkeiten in der Schule hilfesuchend an die Behörden gewandt habe. Trotz einer kurzfristigen Fremdplatzierung gebe das Verhalten des Mädchens weiterhin Grund zur Sorge. Dahinter würden nicht nur altersspezifische Schwierigkeiten vermutet, sondern auch eine psychiatrische Problematik bedingt durch traumatische Ereignisse in der Vergangenheit. Weitere Kindesschutzmassnahmen seien nicht ausgeschlossen. Der Beschwerdeführerin wird von der AKJS bescheinigt, dass sie aktiv an der Suche nach geeigneten Lösungen für die Tochter mitarbeite. Schliesslich ist in diesem Zusammenhang auf einen Rapport der Kantonspolizei Basel-Stadt vom 14. Dezember 2009 hinzuweisen. Daraus geht hervor, dass die Beschwerdeführerin an diesem Datum ihre Tochter im Foyer Ziegelhöfen, einer auf Kriseninterventionen bei weiblichen Jugendlichen spezialisierten Einrichtung abholte, wo diese zuvor fremdplatziert war, und knapp zwei Stunden später versuchte, das Kind bei der Polizei "abzugeben", angeblich weil sie Haschisch rauche und sich mit Männern abgeben wolle. Die Tochter bezeichnete die Vorwürfe gegenüber dem rapportierenden Polizeibeamten als unbegründet. Ihrerseits klagte D._______ darüber, dass sie von ihrer Mutter immer nur angeschrien und auch geschlagen werde. Auch habe die Mutter gedroht, sie zurück in die Dominikanische Republik zu schicken. Sie möchte wieder zurück ins Foyer Ziegelhöfen, wo sie zumindest respektiert werde. Diesem Wunsch wurde entsprochen. Von Interesse ist, dass der rapportierende Beamte das Gespräch mit der Tochter als wesentlich stilvoller bezeichnete, als das mit der Mutter, und im Zusammenhang mit der letzteren empfahl, den Abschluss einer Integrationsvereinbarung zu prüfen.</w:t>
      </w:r>
    </w:p>
    <w:p>
      <w:r>
        <w:rPr>
          <w:b/>
        </w:rPr>
        <w:t>E. 7.2</w:t>
      </w:r>
    </w:p>
    <w:p>
      <w:r>
        <w:t>Aus der vorstehenden Darstellung ergibt sich, dass die Kinder der Beschwerdeführerin bereits sehr früh in die Schweiz gelangten. Mit sechseinhalb bzw. achteinhalb Jahren waren sie in einem Alter, in dem eine Sozialisierung ausserhalb des engen Familienkreises gerade anfängt. Ihre Einschulung erfolgte ganz oder doch zu einem wesentlichen Teil in der Schweiz. Heute, sechseinhalb Jahre später, steht die jüngste Tochter knapp vor dem Beginn der Adoleszenz, die beiden älteren Zwillinge befinden sich mitten in dieser für die Entwicklung eines Menschen zur sozialen und selbstverantwortlichen Persönlichkeit wesentlichen Lebensphase. Es kann ohne weiteres davon ausgegangen werden, dass alle drei Kinder ihrem Alter entsprechend vielfältige Kontakte zu ihrem ausserfamiliären Umfeld knüpfen konnten. Bei den 15-jährigen Zwillingen dürfte dieser Prozess bereits weit fortgeschritten sein. Ansonsten ist das Bild durchzogen. Nur gerade der jüngsten Tochter wird vorbehaltlos eine gelungene schulische Integration attestiert. Bei der 15-jährigen C._______ geben die schulischen Leistungen zu Bemerkungen Anlass, bei der gleichaltrigen D._______ die schulischen Leistungen und das Verhalten. Wenn auch zum gegenwärtigen Zeitpunkt keine Sicherheit darüber besteht, auf welche Gründe die Verhaltensauffälligkeiten von D._______ zurückzuführen sind, kann gleichwohl angenommen werden, dass sie sich gegenwärtig in einem kritischen, gegenüber staatlichen Eingriffen besonders empfindlichen Stadium befindet. Bereits der 13-jährigen B._______ würde es nicht einfach fallen, ihr soziales Umfeld aufzugeben und in ihre Heimat zurückzukehren. Noch ausgeprägter wären die Schwierigkeiten im Fall der 15-jährigen Zwillinge. Unter dem Gesichtspunkt des Kindeswohls weckt dabei eine erzwungene Rückkehr von D._______ erhebliche Bedenken und zwar ungeachtet der Verhältnisse, die sie in der Dominikanischen Republik antreffen würde. Zu diesen Verhältnissen äussert sich die Beschwerdeführerin nicht in substantiierter Weise. Es kann jedoch angenommen werden, dass die Kinder den dortigen Verhältnissen nicht völlig entfremdet sein dürften. Aufgrund der Bemühungen der Mutter sprechen sie Spanisch, und wenn schon ihre Mutter ein gutes Verhältnis zum Vater unterhält, wird das gleiche auch für die Kinder gelten. Zudem geht aus den Akten hervor, dass die letzten zwei von der Beschwerdeführerin zum Besuch der Familie in der Dominikanischen Republik eingeholten Rückreisevisa die Kinder mit umfassen. Schliesslich ist auch im vorliegenden Zusammenhang darauf hinzuweisen, dass der Bezug einer Witwen- und Waisenrente in der Höhe von monatlich 4'100 Franken zumindest in wirtschaftlicher Hinsicht günstige Rahmenbedingungen für eine Reintegration schaffen würde.</w:t>
      </w:r>
    </w:p>
    <w:p>
      <w:r>
        <w:rPr>
          <w:b/>
        </w:rPr>
        <w:t>E. 8</w:t>
      </w:r>
    </w:p>
    <w:p>
      <w:r>
        <w:t>Das Bundesverwaltungsgericht kommt im Rahmen einer Gesamtwürdigung der Interessen und unter besonderer Berücksichtigung des Kindeswohls zum Ergebnis, dass die Familie der Beschwerdeführerin als Ganzes durch die Verweigerung des Aufenthaltes in einer Weise berührt wäre, die einem schwerwiegenden persönlichen Härtefall gleichkommt. Entscheidend für diese Beurteilung ist nicht die Situation der Beschwerdeführerin, von der ohne weiteres verlangt werden kann, in ihre Heimat zurückzukehren. Die Situation der 13-jährigen Tochter B._______ und namentlich die der 15-jährigen C._______, die kurz vor Abschluss der obligatorischen Schulzeit steht, gestaltet sich weitaus schwieriger. Die günstigen wirtschaftlichen Rahmenbedingungen, welche die Familie in der Dominikanischen Republik antreffen würde, könnten die negativen Folgen eines Verlustes des sozialen und schulischen Umfelds nur teilweise kompensieren. Schwer ins Gewicht fällt schliesslich die Situation von D._______, die sich gegenwärtig in einer kritischen Lebensphase befindet und auf besondere Unterstützung und Betreuung angewiesen ist. Wäre sie gezwungen, dieses Umfeld aufzugeben und mit der offensichtlich überforderten Mutter in die Dominikanische Republik zurückzukehren, wären ernste Folgen für ihre weitere Entwicklung zu befürchten. Unter den gegebenen Umständen muss das öffentliche Interesse an der Durchsetzung der restriktiven Migrationspolitik gegenüber dem Interesse der Beschwerdeführerin und ihrer Kinder an einer weiteren ausländerrechtlichen Regelung ihres Aufenthaltes zurückstehen. Indem die angefochtene Verfügung dem öffentlichen Interesse ein grösseres Gewicht beimisst, erweist sie sich als unverhältnismässig.</w:t>
      </w:r>
    </w:p>
    <w:p>
      <w:r>
        <w:rPr>
          <w:b/>
        </w:rPr>
        <w:t>E. 9</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10</w:t>
      </w:r>
    </w:p>
    <w:p>
      <w:r>
        <w:t>Bei diesem Ausgang des Verfahrens sind keine Verfahrenskosten aufzuerlegen (Art. 63 Abs. 1 und 2 VwVG), und der Beschwerdeführerin ist gestützt auf Art. 64 VwVG i.V.m. Art. 7 ff. des Reglements vom 21. Februar 2008 über die Kosten und Entschädigungen vor dem Bundesverwaltungsgericht (VGKE, SR 173.320.2) zu Lasten der Vorinstanz eine angemessene Parteientschädigung zuzusprechen.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