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C-2522/2011 vom 23. Februar 2012</w:t>
      </w:r>
    </w:p>
    <w:p>
      <w:r>
        <w:t>Bundesverwaltungsgericht, 2012-02-23, FR</w:t>
      </w:r>
    </w:p>
    <w:p>
      <w:r>
        <w:rPr>
          <w:b/>
        </w:rPr>
        <w:t xml:space="preserve">Quelle: </w:t>
      </w:r>
      <w:r>
        <w:t>https://mcp.opencaselaw.ch/entscheid/bvger_C-2522_2011</w:t>
      </w:r>
    </w:p>
    <w:p>
      <w:r>
        <w:t>FR: TAF C-2522/2011 du 23 février 2012</w:t>
      </w:r>
    </w:p>
    <w:p>
      <w:r>
        <w:t>IT: TAF C-2522/2011 del 23 febbraio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ATAF 2009/27 consid. 3, ainsi que la jurisprudence citée).</w:t>
      </w:r>
    </w:p>
    <w:p>
      <w:r>
        <w:rPr>
          <w:b/>
        </w:rPr>
        <w:t>E. 4</w:t>
      </w:r>
    </w:p>
    <w:p>
      <w:r>
        <w:t>Les dispositions sur la procédure en matière de visa ainsi que sur l'entrée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A._______, du fait de sa nationalité,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de l'Algérie. S'agissant de la situation économique de ce pays, il convient de souligner qu'avec un produit intérieur brut (PIB) par habitant de $ 4'435 en 2010, elle demeure nettement en dessous des standards européens. Par ailleurs, le taux de chômage s'élevait à 11,3% en 2009 (sources: site internet du Ministère français des affaires étrangères &gt; France-Diplomatie &gt; Pays-zones géo &gt; Algérie &gt; Présentation &gt; Données générales &gt; Données économiques; et site internet du DFAE &gt; Représentation &gt; Afrique &gt; Algérie &gt; La République algérienne et populaire en bref; consultés mi-février 2012).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A._______ est un homme célibataire et encore jeune, puisqu'âgé de près de vingt-six ans, de sorte qu'il serait à même de se créer une nouvelle existence hors de l'Algérie sans que cela n'entraîne pour lui des difficultés sur le plan familial. Sur le plan professionnel, il indique qu'il travaille depuis le mois de mars 2010 en qualité de menuisier dans une menuiserie d'aluminium gérée par D._______ (cf. recours du 29 avril 2011 et attestation du 27 avril 2011). Il ressort cependant de la demande d'entrée remplie 21 décembre 2010 que la menuiserie pour laquelle le requérant travaille se situe à la même adresse que son domicile et que le gérant de l'entreprise porte le même nom de famille que l'intéressé. Il est ainsi probable que la menuiserie pour laquelle A._______ travaille soit une entreprise familiale, gérée par l'un de ses proches parents. Au demeurant, le recourant n'a pas indiqué bénéficier d'une formation spécifique pour exercer son travail. Sur un autre plan, le recourant assure qu'il est propriétaire de sa maison et de terrains d'une surface d'environ 14'000 m2 dans son pays. Il n'a cependant pas fourni de titre de propriété. En tout état de cause, l'aisance financière du recourant en Algérie, du moins telle qu'elle est alléguée, ne saurait, notamment dans le contexte socio-économique dans lequel se trouve l'Algérie, suffire, à elle seule, à garantir le retour de cette personne dans cet Etat. En effet, compte tenu des circonstances socioéconomiques évoquées plus haut, de la récente prise d'emploi de A._______ (mars 2010) et donc de sa situation professionnelle, l'on ne saurait donc complètement exclure que le prénommé puisse être amené à prolonger sa présence sur le territoire helvétique au-delà de la durée de validité du visa sollicité et qu'il ne s'efforce, une fois entré en Suisse et malgré les assurances contraires qui ont été données,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 l'intéressé se trouverait péjorée si celui-ci prenait la décision de demeurer sur territoire helvétique à l'expiration de son visa. Cette crainte se trouve du reste corroborée par la présence en Suisse de sa jeune amie. Or, il est évident que la présence de cette personne proche de lui en Suisse peut constituer un élément supplémentaire propre à favoriser l'éventuelle installation de l'intéressé en ce pays. Pareille circonstance, ajoutée aux autres éléments du dossier, accrédite les craintes formulées par les autorités helvétiques sur l'effectivité de la sortie de Suisse de A._______ à l'échéance du visa sollicité. Pour ce motif déjà, ce refus d'entrée en Suisse doit être confirmé.</w:t>
      </w:r>
    </w:p>
    <w:p>
      <w:r>
        <w:rPr>
          <w:b/>
        </w:rPr>
        <w:t>E. 8</w:t>
      </w:r>
    </w:p>
    <w:p>
      <w:r>
        <w:t>Indépendamment de ce qui précède, la demande d'autorisation d'entrée en Suisse est fondée sur la relation qui lie A._______ à C._______, née le 30 janvier 1996, dont il a fait la connaissance sur internet fin 2007, début 2008. L'intéressé précise qu'il a déjà eu l'occasion de rencontrer C._______ en Algérie et qu'il souhaite venir lui rendre visite en Valais. B._______ (mère de la jeune fille), appuie la requête de A._______, en soulignant notamment le soutien affectif important que le prénommé a apporté à sa fille, en particulier en août 2009, lors du décès du père de celle-ci. Cependant, il y a lieu de constater, d'une part, qu'il n'y a pas de lien de parenté entre les intéressés, et d'autre part, que C._______, âgée de douze ans environ lors des premiers contacts internet avec son ami, avait moins de quinze ans au moment du dépôt de la demande d'entrée et qu'elle est encore actuellement mineure. Comme l'a relevé le Service de la population et des migrations du canton du Valais au moment de sa détermination du 4 avril 2011, autoriser cette entrée aurait pu être de nature à engendrer, selon les circonstances, une violation de l'art. 187 CP. Même si C._______ est âgée aujourd'hui d'un peu plus de seize ans, toute infraction contre l'intégrité sexuelle (au sens du titre 5 des dispositions spéciales du CP) ne saurait d'emblée être écartée. Il ne faut en effet pas perdre de vue que cette personne est encore très jeune et qu'ayant perdu son père alors qu'elle était âgée de treize ans, elle doit certainement encore faire face à une certaine fragilité affective. Ainsi, au vu de la particularité de cette situation et de la minorité de cette jeune fille, il n'est en tout état de cause pas opportun d'autoriser, en l'état, l'entrée en Suisse du recourant.</w:t>
      </w:r>
    </w:p>
    <w:p>
      <w:r>
        <w:rPr>
          <w:b/>
        </w:rPr>
        <w:t>E. 9</w:t>
      </w:r>
    </w:p>
    <w:p>
      <w:r>
        <w:t>Au vu de l'ensemble des circonstances, le Tribunal estime qu'il ne saurait être reproché à l'ODM d'avoir considéré que le départ de Suisse de A._______ à l'échéance du visa requis n'était pas suffisamment assuré et, partant, d'avoir refusé la délivrance d'une autorisation d'entrée dans l'Espace Schengen en sa faveur. Il s'ensuit que, par sa décision du 11 avril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