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C-251/2006 vom 10. September 2007</w:t>
      </w:r>
    </w:p>
    <w:p>
      <w:r>
        <w:t>Bundesverwaltungsgericht, 2007-09-10, FR</w:t>
      </w:r>
    </w:p>
    <w:p>
      <w:r>
        <w:rPr>
          <w:b/>
        </w:rPr>
        <w:t xml:space="preserve">Quelle: </w:t>
      </w:r>
      <w:r>
        <w:t>https://mcp.opencaselaw.ch/entscheid/bvger_C-251_2006</w:t>
      </w:r>
    </w:p>
    <w:p>
      <w:r>
        <w:t>FR: TAF C-251/2006 du 10 septembre 2007</w:t>
      </w:r>
    </w:p>
    <w:p>
      <w:r>
        <w:t>IT: TAF C-251/2006 del 10 settembre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 par la décision entreprise, a qualité pour recourir (cf. art. 20 al. 1 LSEE et art. 48 al. 1 PA). Son recours, présenté dans la forme et les délais prescrits par la loi, est recevable (cf. art. 50 et art.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le recourant regrette, du moins implicitement, que l'ODM ne tienne pas compte de l'appréciation de l'autorité genevoise de police des étrangers, qui a préavisé favorablement l'octroi d'une autorisation de séjour fondée sur l'art. 13 let. f OLE en sa faveur et examiné les conditions de son séjour dans le canton de Genève (cf. mémoire de recours, p. 1). Or, contrairement à ce que semble accroire le recourant, il sied de noter que l'autorité fédérale n'est pas liée par l'appréciation émise par l'autorité cantonale de police des étrangers dans sa prise de position du 16 novembre 2004.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4.1</w:t>
      </w:r>
    </w:p>
    <w:p>
      <w:r>
        <w:t>Dans son pourvoi, le recourant invoque le bénéfice de la circulaire de l'ODM du 21 décembre 2001 sur la pratique de cet office concernant la réglementation du séjour des étrangers dans les cas personnels d'extrême gravité (cf. mémoire de recours, p. 2 ss).</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Or, par la décision querellée, l'ODM n'a fait qu'apprécier la situation concrète de l'intéressé à l'aune des principes régissant les cas personnels d'extrême gravité. Le recourant ne peut ainsi tirer aucun avantage de cette circulaire (cf. arrêt du Tribunal fédéral 2A.531/2005 du 7 décembre 2005).</w:t>
      </w:r>
    </w:p>
    <w:p>
      <w:r>
        <w:rPr>
          <w:b/>
        </w:rPr>
        <w:t>E. 4.4</w:t>
      </w:r>
    </w:p>
    <w:p>
      <w:r>
        <w:t>En l'occurrence, A._______ a sollicité l'octroi d'une exception aux mesures de limitation afin de demeurer dans le canton de Genève où il affirme vivre désormais depuis plus de dix-sept ans. Se fondant sur les pièces du dossier cantonal, le Tribunal estime que les éléments portés à sa connaissance (cf. documents produits à l'appui de sa requête du 4 mai 2004 et notices d'entretien de l'OCP/GE des 15 juin 2004 et 9 février 2005) permettent de constater que depuis le mois de mai 1990, le recourant a résidé en Suisse à l'insu des autorités de police des étrangers en toute illégalité et que depuis le dépôt de sa demande de régularisation, au mois de mai 2004,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2A.45/2007 du 17 avril 2007).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du recourant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le recourant justifie avant tout sa démarche par la durée de son séjour en Suisse, par sa remarquable intégration sociale et économique, par son indépendance financière, par le fait que sa vie professionnelle s'est entièrement déroulée en Suisse, ainsi que par ses connaissances linguistiques (cf. mémoire de recours, p. 3 ss, et déterminations du 29 novembre 2005). En ce qui concerne l'intégration socioprofessionnelle du recourant, force est de constater que, comparée à celle de la moyenne des étrangers présents en Suisse depuis plus de dix ans, elle ne revêt aucun caractère exceptionnel. En effet, bien que le Tribunal ne remette nullement en cause les efforts d'intégration accomplis par l'intéressé, ni les relations de confiance qu'il a pu établir avec son actuel employeur (cf. attestation du 27 avril 2007), il ne saurait pour autant considérer que celui-ci se soit créé avec la Suisse des attaches à ce point profondes et durables qu'il ne puisse plus raisonnablement envisager un retour dans son pays d'origine, où il est d'ailleurs retourné à deux reprises au moins, soit en été 2006 et au printemps 2007, pour y rencontrer sa famille (cf. visas de retour figurant au dossier cantonal). Au demeurant, les pièces du dossier révèlent que depuis son arrivée en Suisse, le recourant a certes travaillé à la satisfaction de ses divers employeurs (cf. attestations de travail figurant au dossier cantonal) et, par son travail, assuré son indépendance financière. Force est toutefois de constater qu'au regard de la nature des emplois qu'il a exercés en Suisse, d'abord comme manoeuvre dans une entreprise de construction, puis comme serveur dans le secteur de la restauration (cf. notice d'entretien de l'OCP/GE du 15 juin 2004, p. 1), il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En effet, depuis son arrivée clandestine en Suisse en mai 1990 et jusqu'au dépôt de sa demande d'autorisation de séjour en mai 2004, le prénommé a séjourné et travaillé dans ce pays de manière totalement illégale. De plus, il a fait l'objet de plusieurs rapports de police durant sa présence sur le territoire helvétique, le dernier en date du 28 août 2002, à la suite d'une infraction à l'art. 23 LSEE et d'une infraction à la loi fédérale sur la circulation routière (cf. rapport de police du 21 juin 2004). Cela étant,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constater que le recourant est né à Skopje en Macédoine (cf. passeport national); dans la prise de position de l'ODM du 26 septembre 2005, il a été relevé que l'intéressé a passé dans sa patrie son enfance et sa jeunesse. Dans la mesure où les affirmations contenues à ce sujet n'ont pas été contestées par le recourant, force est de constater qu'il a ainsi vécu dans son pays les années qui apparaissent comme essentielles pour la formation de la personnalité et, partant, pour l'intégration sociale et culturelle (cf. ATF 123 II 125 consid. 5b/aa; Wurzburger, op. cit. p. 297/298). Dans ces conditions, le Tribunal ne saurait considérer que son séjour sur le territoire suisse ait été long au point de le rendre totalement étranger à sa patrie. Il n'est en effet pas concevable que ce pays, où il a passé la majeure partie de son existence et où il a fondé une famille et où, surtout, vivent sa femme, ses deux enfants, ses parents, ainsi que ses trois (ou quatre) frères et une soeur (cf. notice d'entretien de l'OCP/GE du 15 juin 2004, p. 2, renseignements communiqués le 19 septembre 2005 et déterminations du 29 novembre 2005, p. 2), lui soit devenu à ce point étranger qu'il ne serait plus en mesure, après une période de réadaptation, d'y retrouver ses repères. Il est dès lors indéniable que le recourant possède des attaches familiales et socio-culturelles étroites et profondes avec sa patrie et que son retour ne le mettrait pas dans une situation de détresse personnelle, d'autant moins qu'il est en bonne santé et encore jeune. Ainsi, même si l'on peut admettre, dans une certaine mesure, que le recourant a perdu une partie de ses racines dans sa patrie du fait de son séjour dans le canton de Genève, où vit un oncle au bénéfice d'une autorisation d'établissement (cf. notice d'entretien précitée, p. 3), force est néanmoins de constater qu'il bénéficie dans son pays d'origine de conditions familiales très favorables en vue de s'y réintégrer, pouvant compter sur l'appui, moral du moins, de ses proches. Par ailleurs, la pratique acquise par l'intéressé sur le plan professionnel ainsi que sa connaissance de la langue française et allemande constitueront un atout ou pourront du moins favoriser sa réintégration professionnelle.</w:t>
      </w:r>
    </w:p>
    <w:p>
      <w:r>
        <w:rPr>
          <w:b/>
        </w:rPr>
        <w:t>E. 5.4</w:t>
      </w:r>
    </w:p>
    <w:p>
      <w:r>
        <w:t>Par ailleurs,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bénéfice en Suisse, notamment en raison de la crise économique que traverse la province du Kosovo. Il n'y a pas lieu cependant de considérer que cette situation serait sans commune mesure avec celle que connaissent ses compatriotes. A cet égard, le recourant souligne que sa famille dépend entièrement de lui financièrement et qu'il ne sera pas en mesure de gagner correctement sa vie au Kosovo, si bien que le renvoi dans ce pays condamnerait sa famille à la misère (cf. mémoire de recours, p. 5). Le Tribunal observe que pareil argument n'est point déterminant dans la mesure où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 En conséquence, l'examen de l'ensemble des éléments de la présente cause amène le Tribunal à la conclusion que l'intéressé ne se trouve pas dans une situation d'extrême gravité au sens de l'art. 13 let. f OLE et que c'est à bon droit que l'autorité intimée a considéré qu'il ne satisfaisait pas aux exigences de cette disposition.</w:t>
      </w:r>
    </w:p>
    <w:p>
      <w:r>
        <w:rPr>
          <w:b/>
        </w:rPr>
        <w:t>E. 5.5</w:t>
      </w:r>
    </w:p>
    <w:p>
      <w:r>
        <w:t>Le recourant se plaint enfin d'une inégalité de traitement.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n'est l'est pas de manière différente (cf. ATF 131 V 107 consid. 3.4.2, 129 I 113 consid. 5.1, 127 V 448 consid. 3b, 125 I 1 consid. 2b/aa et la jurisprudence citée). Sur ce point, le recourant fait valoir d'abord que, dans des cas similaires, plusieurs « permis humanitaires » ont été octroyés (par l'ODM) avant ou après l'adoption de la « circulaire Metzler » du 21 décembre 2001 (cf. mémoire de recours, p. 5). Ensuite, il relève que l'ODM a admis le cas de ressortissants philippins sur la base d'un séjour de plus de dix ans en Suisse alors que, dans le cas d'espèce, l'autorité intimée argumente que la durée de séjour de l'intéressé, plus de quinze ans, n'est pas décisive par rapport aux années qu'il a passées dans son pays d'origine (cf. déterminations du 29 novembre 2005). Le Tribunal observe en premier lieu, de manière générale, qu'il ne s'agit que d'examiner si les conditions pour accorder une autorisation de séjour en vertu de l'art. 13 let. f OLE sont remplies ou non, ce qui dépend des circonstances de chaque cas particulier (cf. arrêt du Tribunal fédéral 2A.631/2006 du 8 décembre 2006 consid. 4.2). En deuxième lieu, quant à la prétendue inégalité de traitement invoquée par le recourant dans ses déterminations du 29 novembre 2005, il suffit de constater que l'autorité intimée, laquelle a été invitée à se déterminer dans le cadre d'un second échange d'écritures, relève que le cas évoqué dans lesdites déterminations diffère notablement de celui du recourant, en ce sens que le ressortissant philippin en question et son épouse ont vécu ensemble en Suisse durant de nombreuses années et donné naissance en ce pays à un enfant commun, alors qu'à l'inverse, le recourant a vécu seul en Suisse (cf. prise de position du 15 juin 2007). En tout état de cause, il y a lieu de rappeler que le recourant n'aurait de toute façon pas pu se prévaloir d'une faveur accordée illégalement à un tiers (cf. arrêt du Tribunal fédéral 2A.305/2006 du 2 août 2006 consid. 5.3). Cela étant, le Tribunal constate que la situation de A._______ a fait l'objet d'une analyse détaillée, de laquelle il est ressorti qu'il ne remplissait pas les conditions d'une exception aux mesures de limitation. C'est donc en vain qu'il invoque une inégalité de traitement.</w:t>
      </w:r>
    </w:p>
    <w:p>
      <w:r>
        <w:rPr>
          <w:b/>
        </w:rPr>
        <w:t>E. 5.6</w:t>
      </w:r>
    </w:p>
    <w:p>
      <w:r>
        <w:t>En conséquence, l'examen de l'ensemble des éléments de la présente cause amène le Tribunal à la conclusion que le prénommé ne se trouve pas dans une situation d'extrême gravité au sens de l'art. 13 let. f OLE et que c'est à bon droit que l'autorité intimée a écarté sa requête.</w:t>
      </w:r>
    </w:p>
    <w:p>
      <w:r>
        <w:rPr>
          <w:b/>
        </w:rPr>
        <w:t>E. 6</w:t>
      </w:r>
    </w:p>
    <w:p>
      <w:r>
        <w:t>Compte tenu des considérants exposés ci-dessus, il appert que, par sa décision du 7 juin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