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C-2519/2006 vom 22. Februar 2008</w:t>
      </w:r>
    </w:p>
    <w:p>
      <w:r>
        <w:t>Bundesverwaltungsgericht, 2008-02-22, DE</w:t>
      </w:r>
    </w:p>
    <w:p>
      <w:r>
        <w:rPr>
          <w:b/>
        </w:rPr>
        <w:t xml:space="preserve">Quelle: </w:t>
      </w:r>
      <w:r>
        <w:t>https://mcp.opencaselaw.ch/entscheid/bvger_C-2519_2006</w:t>
      </w:r>
    </w:p>
    <w:p>
      <w:r>
        <w:t>FR: TAF C-2519/2006 du 22 février 2008</w:t>
      </w:r>
    </w:p>
    <w:p>
      <w:r>
        <w:t>IT: TAF C-2519/2006 del 22 febbraio 2008</w:t>
      </w:r>
    </w:p>
    <w:p>
      <w:pPr>
        <w:pStyle w:val="Heading2"/>
      </w:pPr>
      <w:r>
        <w:t>Regeste</w:t>
      </w:r>
    </w:p>
    <w:p>
      <w:r>
        <w:t>Invalidenversicherung (IV)</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(Art. 53 Abs. 2 des Bundesgesetzes über das Bundesverwaltungsgericht vom 17. Juni 2005 [Verwaltungsgerichtsgesetz, VGG, SR 173.32]).</w:t>
      </w:r>
    </w:p>
    <w:p>
      <w:r>
        <w:rPr>
          <w:b/>
        </w:rPr>
        <w:t>E. 1.1</w:t>
      </w:r>
    </w:p>
    <w:p>
      <w:r>
        <w:t>Gemäss Art. 31 VGG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Die IV-Stelle für Versicherte im Ausland ist eine derartige Behörde (Art. 33 Bst. d VGG; vgl. auch Art. 69 Abs. 1 Bst. b des Bundesgesetzes über die Invalidenversicherung vom 19. Juni 1959 [IVG SR 831.20]).</w:t>
      </w:r>
    </w:p>
    <w:p>
      <w:r>
        <w:rPr>
          <w:b/>
        </w:rPr>
        <w:t>E. 1.2</w:t>
      </w:r>
    </w:p>
    <w:p>
      <w:r>
        <w:t>Die angefochtenen Einspracheverfügungen vom 19. Januar 2005 (Nr. 0502021104 und Nr. 0502021118) sind Verfügungen im Sinne von Art. 5 VwVG, durch die der Beschwerdeführer besonders berührt ist und an deren Aufhebung oder Änderung er ein schutzwürdiges Interesse hat (Art. 48 Abs. 1 Bst. b und c VwVG; vgl. auch Art. 59 des Bundesgesetzes vom 6. Oktober 2000 über den Allgemeinen Teil des Sozialversicherungsrechts [ATSG, SR 830.1]).</w:t>
      </w:r>
    </w:p>
    <w:p>
      <w:r>
        <w:rPr>
          <w:b/>
        </w:rPr>
        <w:t>E. 1.3</w:t>
      </w:r>
    </w:p>
    <w:p>
      <w:r>
        <w:t>Da die Akten keinen Nachweis betreffend den Eröffnungszeitpunkt der angefochtenen Verfügungen enthalten und dieser im heutigen Zeitpunkt nicht mehr erhoben werden kann, gilt die Beschwerde als fristgerecht eingereicht. Die Beschwerde ist ferner formgerecht, weshalb auf sie einzutreten ist (Art. 50 Abs. 1 und Art. 52 Abs. 1 VwVG, vgl. auch Art. 60 ATSG).</w:t>
      </w:r>
    </w:p>
    <w:p>
      <w:r>
        <w:rPr>
          <w:b/>
        </w:rPr>
        <w:t>E. 1.4</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183, S. 212).</w:t>
      </w:r>
    </w:p>
    <w:p>
      <w:r>
        <w:rPr>
          <w:b/>
        </w:rPr>
        <w:t>E. 1.6</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Ebenso sind nach der ständigen Rechtsprechung des Schweizerischen Bundesgerichts für die richterliche Beurteilung grundsätzlich die tatsächlichen Verhältnisse zur Zeit des Erlasses des streitigen Einspracheentscheids massgebend (BGE 132 V 368 E. 6.1 mit Hinweisen; vgl. auch Thomas Locher, Grundriss des Sozialversicherungsrechts, 3. Auflage, Bern 2003, § 74 N 20). Zu erwähnen bleibt, dass Staatsvertragsrecht grundsätzlich Teil des massgeblichen Bundesrechts ist und grundsätzlich im gleichen Rang steht wie Bundesgesetze.</w:t>
      </w:r>
    </w:p>
    <w:p>
      <w:r>
        <w:rPr>
          <w:b/>
        </w:rPr>
        <w:t>E. 2</w:t>
      </w:r>
    </w:p>
    <w:p>
      <w:r>
        <w:t>Aufgrund der Beschwerdebegehren streitig und daher im Folgenden zu prüfen ist, ob die Verwaltung im Einspracheverfahren zu Recht die Berechnung der ab 1. September 2002 zugesprochenen Invalidenrenten ohne Berücksichtigung der portugiesischen Versicherungszeiten vorgenommen hat.</w:t>
      </w:r>
    </w:p>
    <w:p>
      <w:r>
        <w:rPr>
          <w:b/>
        </w:rPr>
        <w:t>E. 2.1</w:t>
      </w:r>
    </w:p>
    <w:p>
      <w:r>
        <w:t>Dem Beschwerdeführer wurde vom 1. Februar 1999 bis 31. August 1999 eine Invalidenrente unter Anrechnung der portugiesischen Versicherungszeiten gemäss Art. 12 Abs. 1 des Abkommens zwischen der Schweizerischen Eidgenossenschaft und Portugal über Soziale Sicherheit vom 11. September 1975 (SR 0.831.109.654.1, nachfolgend: Sozialversicherungsabkommen CH/P) zugesprochen. Das System dieses Abkommens beruht auf dem Risikoprinzip (Typ-A-Vertrag). Danach erhält der Versicherte, der die rechtlichen Voraussetzungen erfüllt, anstelle von zwei Teilrenten der Versicherer der zwei betroffenen Staaten eine einzige Invalidenrente. Diese wird dem Versicherten durch denjenigen Versicherer ausbezahlt, bei dem der Versicherte zur Zeit des rentenbegründenden Ereignisses versichert war, vorliegend der schweizerische Versicherer. Dieser hat auch diejenigen Versicherungszeiten zu berücksichtigen, die in Portugal erzielt wurden. -:- Die streitigen Verfügungen vom 19. Januar 2005 hingegen wurden in Anwendung des FZA und insbesondere der Verordnung Nr. 1408/71 ohne Anrechnung ausländischer Versicherungszeiten erlassen.</w:t>
      </w:r>
    </w:p>
    <w:p>
      <w:r>
        <w:rPr>
          <w:b/>
        </w:rPr>
        <w:t>E. 3</w:t>
      </w:r>
    </w:p>
    <w:p>
      <w:r>
        <w:t>Da der Beschwerdeführer portugiesischer Staatsangehöriger ist und die streitigen Verfügungen am 19. Januar 2005 erlassen wurden, sind grundsätzlich das am 1. Juni 2002 in Kraft getretene FZA und dessen Ausführungsverordnungen in zeitlicher, persönlicher und sachlicher Hinsicht anwendbar.</w:t>
      </w:r>
    </w:p>
    <w:p>
      <w:r>
        <w:rPr>
          <w:b/>
        </w:rPr>
        <w:t>E. 3.1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Nr. 1408/71, und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(SR 0.831.109.268.11; nachfolgend: Verordnung Nr. 574/72) oder gleichwertige Vorschriften an. Der ebenfalls am 1. Juni 2002 in Kraft getretene neue Art. 80a IVG verweist in Bst. a in Zusammenhang mit dem FZA auf diese beiden Koordinierungsverordnungen (AS 2002 688 und 700; vgl. BGE 130 V 253 E. 2.2).</w:t>
      </w:r>
    </w:p>
    <w:p>
      <w:r>
        <w:rPr>
          <w:b/>
        </w:rPr>
        <w:t>E. 3.2</w:t>
      </w:r>
    </w:p>
    <w:p>
      <w:r>
        <w:t>Für schweizerische Invalidenrenten kommt Art. 40 Abs. 1 Verordnung Nr. 1408/71 zur Anwendung, der für jene Fälle gilt, in denen nach den Rechtsvorschriften mindestens eines der betroffenen Staaten die Höhe der Leistung bei Invalidität von der Dauer der Versicherungszeiten abhängig ist. Gemäss dieser Bestimmung ist für die Berechnung der schweizerischen Invalidenrenten, wenn Versicherungszeiten nicht nur in der Schweiz, sondern mindestens auch in einem zweiten Vertragsstaat zurückgelegt wurden, Kapitel 3 des Titels III der Verordnung Nr. 1408/71 massgebend (vgl. BGE 131 V 371 E. 5.2).</w:t>
      </w:r>
    </w:p>
    <w:p>
      <w:r>
        <w:rPr>
          <w:b/>
        </w:rPr>
        <w:t>E. 3.3</w:t>
      </w:r>
    </w:p>
    <w:p>
      <w:r>
        <w:t>Art. 46 Abs. 1 Bst. a und Abs. 3 Verordnung Nr. 1408/71 sehen, falls die Voraussetzungen für den Leistungsanspruch nach den Rechtsvorschriften eines Mitgliedstaates auch ohne Berücksichtigung von Versicherungszeiten anderer Mitgliedstaaten gemäss Art. 45 und Art. 40 Abs. 3 Verordnung Nr. 1408/71 erfüllt sind, zur Ermittlung des Rentenbetrages nachfolgende Vergleichsrechnung vor (vgl. auch BGE 131 V 371 und 130 V 51). Zum einen berechnet der zuständige Träger gemäss Art. 46 Abs. 1 Bst. a Ziff. i Verordnung Nr. 1408/71 die autonome bzw. selbständige Leistung. Zu diesem Zweck bestimmt er den Leistungsbetrag nach seinen Rechtsvorschriften, d.h. unter Berücksichtigung der nach inländischem Rentenrecht anrechenbaren Zeiten. In einem weiteren Schritt wird die "proratisierte" Leistung vom zuständigen Träger gemäss Art. 46 Abs. 1 Bst. a Ziff. ii Verordnung Nr. 1408/71 nach den Bestimmungen von Art. 46 Abs. 2 Verordnung Nr. 1408/71 gemeinschaftlich berechnet. Gemäss Art. 46 Abs. 2 Bst. a Verordnung Nr. 1408/71 berechnet der zuständige Träger den höchsten theoretischen Betrag der Leistung, auf welchen die betroffene Person Anspruch hätte, wenn alle nach den für sie geltenden Rechtsvorschriften der Mitgliedstaaten zurückgelegten Versicherungs- und/oder Wohnzeiten nur in dem betreffenden Staat und nach den für diesen Träger zum Zeitpunkt der Feststellung der Leistung geltenden Rechtsvorschriften zurückgelegt worden wären (Totalisierung). Danach berechnet der zuständige Träger nach Art. 46 Abs. 2 Bst. b Verordnung Nr. 1408/71 den tatsächlich geschuldeten (proratisierten) Betrag auf der Grundlage des unter Buchstabe a genannten theoretischen Betrages nach dem Verhältnis zwischen den nach seinen Rechtsvorschriften vor Eintritt des Versicherungsfalles zurückgelegten Versicherungs- oder Wohnzeiten und den gesamten nach den Rechtsvorschriften aller beteiligten Mitgliedstaaten vor Eintritt des Versicherungsfalles zurückgelegten Versicherungs- und Wohnzeiten. Dabei hat die betroffene Person gegenüber dem zuständigen Träger nach Art. 46 Abs. 3 Verordnung Nr. 1408/71 Anspruch auf den höchsten nach den Absätzen 1 und 2 errechneten Betrag. Der zuständige Träger kann jedoch gemäss Art. 46 Abs. 1 Bst. b Verordnung Nr. 1408/71 auf die Berechnung nach der Totalisierungs- und Proratisierungsmethode verzichten, wenn das Ergebnis dieser Berechnung dem Ergebnis der Berechnung der autonomen Leistung entspricht oder es unterschreitet. In Anhang IV Teil C der Verordnung Nr. 1408/71 sind die Fälle für jeden betroffenen Staat aufgeführt, in denen im Sinne von Art. 46 Abs. 1 Bst. b Verordnung Nr. 1408/71 auf die Berechnung der Leistung gemäss Art. 46 Abs. 2 Verordnung Nr. 1408/71 verzichtet werden kann. Massgebend für die Schweiz ist die Bestimmung von Ziff. 1 Bst. m Abschnitt A, Anhang II, FZA, die Anhang IV Teil C ergänzt. Danach gelten alle Anträge auf Alters-, Hinterlassenen- und Invalidenrenten des Grundsystems sowie auf Altersrenten des Systems der beruflichen Vorsorge als Fälle, in denen keine Berechnung der Leistung gemäss Art. 46 Abs. 2 Verordnung Nr. 1408/71 vorgenommen werden muss. Dies hat zur Folge, dass die Schweiz die autonome Rentenberechnung beibehalten kann, da sie nicht gegen den Grundsatz der EU verstösst, der vorsieht, dass ein nach den nationalen Bestimmungen berechneter Betrag nicht kleiner sein darf als der Betrag, der sich aus der Zusammenrechnung aller Versicherungszeiten und der Pro-Rata-Methode ergibt. Deshalb war nur eine Anpassung in der Aufwertung der Versicherungszeiten vor 1973 nötig, um eine lineare Berechnung der Rente zu gewährleisten (Alessandra Prinz, Auswirkungen des Freizügigkeitsabkommens auf die AHV- und IV-Leistungen, CHSS 2/2002, S. 81).</w:t>
      </w:r>
    </w:p>
    <w:p>
      <w:r>
        <w:rPr>
          <w:b/>
        </w:rPr>
        <w:t>E. 4</w:t>
      </w:r>
    </w:p>
    <w:p>
      <w:r>
        <w:t>Der Beschwerdeführer bringt jedoch vor, dass die ab 1. September 2002 gewährten Rentenleistungen wie diejenigen vom 1. Februar 1999 bis 31. August 1999 ebenfalls unter Berücksichtigung der portugiesischen Versicherungszeiten bzw. in Anwendung des Sozialversicherungsabkommens CH/P zu ermitteln seien. Zu prüfen ist nachfolgend, ob das Sozialversicherungsabkommen CH/P bei der Berechnung der ab 1. September 2002 zugesprochenen Renten weiterhin anwendbar ist, soweit es für den Beschwerdeführer günstiger ist.</w:t>
      </w:r>
    </w:p>
    <w:p>
      <w:r>
        <w:rPr>
          <w:b/>
        </w:rPr>
        <w:t>E. 4.1</w:t>
      </w:r>
    </w:p>
    <w:p>
      <w:r>
        <w:t>Gemäss Art. 12 des Sozialversicherungsabkommens CH/P werden für die Ermittlung der Beitragsdauer, die als Bemessungsgrundlage für die ordentliche schweizerische Invalidenrente eines schweizerischen oder portugiesischen Staatsangehörigen dient, die nach den portugiesischen Rechtsvorschriften zurückgelegten Beitragszeiten und die gleichgestellten Zeiten wie schweizerische Beitragszeiten berücksichtigt, soweit sie sich mit letzteren nicht überschneiden.</w:t>
      </w:r>
    </w:p>
    <w:p>
      <w:r>
        <w:rPr>
          <w:b/>
        </w:rPr>
        <w:t>E. 4.2</w:t>
      </w:r>
    </w:p>
    <w:p>
      <w:r>
        <w:t>Art. 6 Verordnung Nr. 1408/71 hält unter Randtitel "Abkommen über soziale Sicherheit, an deren Stelle diese Verordnung tritt" fest: Soweit die Artikel 7, 8 und 46 Absatz 4 nichts anderes bestimmen, tritt diese Verordnung im Rahmen ihres persönlichen und sachlichen Geltungsbereichs an die Stelle folgender Abkommen über soziale Sicherheit: a) Abkommen, die ausschliesslich zwischen zwei oder mehreren Mitgliedstaaten in Kraft sind; b) Abkommen, die zwischen mindestens zwei Mitgliedstaaten und einem oder mehreren anderen Staaten in Kraft sind, sofern es sich um Fälle handelt, an deren Regelung sich kein Träger eines dieser anderen Staaten zu beteiligen hat. Art. 7 Verordnung Nr. 1408/71 führt die internationalen Bestimmungen auf, welche von der Verordnung nicht berührt sind. Gemäss Art. 7 Abs. 2 Bst. c bleiben die im Anhang III aufgeführten Bestimmungen der Abkommen über soziale Sicherheit anwendbar.</w:t>
      </w:r>
    </w:p>
    <w:p>
      <w:r>
        <w:rPr>
          <w:b/>
        </w:rPr>
        <w:t>E. 4.3</w:t>
      </w:r>
    </w:p>
    <w:p>
      <w:r>
        <w:t>Der Europäische Gerichtshof (EuGH) hat im Urteil vom 5. Februar 2002, Kaske C-277/99 ausgeführt, Art. 39 und Art. 42 des Vertrages zur Gründung der Europäischen Gemeinschaft (EG) liessen es nicht zu, dass Versicherte, die von ihrem Recht auf freien Personenverkehr Gebrauch gemacht hätten, Vergünstigungen der sozialen Sicherheit deshalb verlieren würden, weil in das nationale Recht eingeführte Abkommen zwischen zwei oder mehr Mitgliedstaaten aufgrund des Inkrafttretens der Verordnung Nr. 1408/71 unanwendbar geworden seien (vgl. Art. 16 Abs. 2 FZA, zur Bedeutung der EuGH-Rechtsprechung für die schweizerischen Gerichte). Massgebend für die Anwendbarkeit von Bestimmungen eines bilateralen Vertrags, die mit Blick auf die Rechtsprechung des EuGH vorteilhafter seien, sei die Tatsache, dass die betroffene Person von ihrem Recht auf freien Personenverkehr vor dem Inkrafttreten der VO Nr. 1408/71 Gebrauch gemacht habe (vgl. dazu BGE 133 V 335 f. E. 6).</w:t>
      </w:r>
    </w:p>
    <w:p>
      <w:r>
        <w:rPr>
          <w:b/>
        </w:rPr>
        <w:t>E. 5</w:t>
      </w:r>
    </w:p>
    <w:p>
      <w:r>
        <w:t>Gemäss Art. 20 FZA werden, sofern in Anhang II nichts Gegenteiliges bestimmt ist, die bestehenden Sozialversicherungsabkommen zwischen der Schweizerischen Eidgenossenschaft und den einzelnen Mitgliedstaaten der Europäischen Union mit Inkrafttreten des FZA insoweit ausgesetzt, als derselbe Sachbereich im FZA geregelt ist. Demnach bleiben die Bestimmungen der bestehenden Sozialversicherungsabkommen weiterhin anwendbar, sofern sie durch das FZA und die Ausführungsverordnungen nicht erfasst werden. Nach der praktisch einhelligen Lehre bleiben die bestehenden bilateralen Sozialversicherungsabkommen ferner auch anwendbar, soweit sie für den Versicherten günstiger sind als das FZA (vgl. Edgar Imhof, Eine Anleitung zum Gebrauch des Personenfreizügigkeitsabkommens und der VO 1408/71 über die einzelnen Leistungszweige, in Mosimann, Aktuelles Sozialversicherungsrecht, Zürich 2001, Seite 108; Breitenmoser/Isler, Der Rechtsschutz gemäss dem Personenfreizügigkeitsabkommen vom 21. Juni 1999 im Bereich der sozialen Sicherheit, in Schaffhauser/Schürer (Hrsg.), Die Durchführung des Abkommens EU/CH über die Personenfreizügigkeit [Teil Soziale Sicherheit] in der Schweiz, St. Gallen 2001, S. 210; Susanne Leuzinger-Naef, Sozialversicherungsgerichtsbarkeit und Personenfreizügigkeitsabkommen Schweiz-EG, SJZ 99/2003 S. 196; BGE 133 V 339, E. 8.3).</w:t>
      </w:r>
    </w:p>
    <w:p>
      <w:r>
        <w:rPr>
          <w:b/>
        </w:rPr>
        <w:t>E. 5.1</w:t>
      </w:r>
    </w:p>
    <w:p>
      <w:r>
        <w:t>Gemäss der neuesten bundesgerichtlichen Rechtsprechung (BGE 133 V 339, E. 8,4 und BGE 132 V 60 E. 6.3) ist das Freizügigkeitsabkommen in Berücksichtigung des Wiener Übereinkommens über das Recht der Verträge vom 23. Mai 1969 (SR 0.111), insbesondere von Art. 31, auszulegen. Gemäss dieser Bestimmung ist ein Vertrag nach Treu und Glauben in Übereinstimmung mit der gewöhnlichen, seinen Bestimmungen in ihrem Zusammenhang zukommenden Bedeutung und im Lichte seines Zieles und Zweckes auszulegen. In Berücksichtigung der EuGH-Rechtsprechung hat das Bundesgericht ausgeführt, dass der Versicherte im Zeitpunkt, in dem er das Recht auf freien Personenverkehr ausübt, ein schützeswertes Vertrauen hat, von den Bestimmungen der bestehenden bilateralen Abkommen zu profitieren, und dass die Anwendung der Verordnung Nr. 1408/71 nicht dazu führen soll, dass der Versicherte Vorteile verliert, die aus den bestehenden Sozialversicherungsabkommen resultieren (vgl. BGE 133 V 341, E. 8.6.1). Im Bereich der sozialen Sicherheit sind dementsprechend die Hindernisse zu beseitigen, welche das Recht auf freien Personenverkehr verhindern. Das Bundesgericht ist in Berücksichtigung der Rechtsprechung des EuGH zum Schluss gekommen, dass ein Versicherter sich auf eine günstigere Bestimmung eines vorbestehenden bilateralen Abkommens über soziale Sicherheit berufen kann, wenn er sein Recht auf freien Personenverkehr ausgeübt hat, bevor das FZA und seine Ausführungsverordnungen in Kraft getreten sind (BGE 133 V 342, E. 8.6.3).</w:t>
      </w:r>
    </w:p>
    <w:p>
      <w:r>
        <w:rPr>
          <w:b/>
        </w:rPr>
        <w:t>E. 5.2</w:t>
      </w:r>
    </w:p>
    <w:p>
      <w:r>
        <w:t>Der Beschwerdeführer ist am 18. März 1996 in die Schweiz eingereist, und gemäss rechtskräftiger Verfügung der Vorinstanz vom 19. Januar 2005 wurde ihm mit Wirkung ab 1. Februar 1999 eine ganze Rente unter Anrechnung der portugiesischen Versicherungszeiten zugesprochen. Der Beschwerdeführer hat unbestrittenermassen das Recht auf freien Personenverkehr vor dem Inkrafttreten des FZA ausgeübt, und er hatte überdies bereits vor dem Inkrafttreten des FZA Anspruch auf Leistungen der schweizerischen Invalidenversicherung. Bei dieser Sachlage hat der Beschwerdeführer Anspruch darauf, dass die ab 1. September 2002 gewährten Invalidenrenten in Anwendung des Sozialversicherungsabkommens CH/P und damit unter Anrechnung der portugiesischen Versicherungszeiten gemäss Art. 12 Abs. 1 des genannten Abkommens ermittelt werden, soweit bzw. da dieses für ihn günstiger ist als das FZA.</w:t>
      </w:r>
    </w:p>
    <w:p>
      <w:r>
        <w:rPr>
          <w:b/>
        </w:rPr>
        <w:t>E. 6</w:t>
      </w:r>
    </w:p>
    <w:p>
      <w:r>
        <w:t>Die Beschwerde ist somit gutzuheissen, die angefochtenen Verfügungen vom 19. Januar 2005 sind aufzuheben, und die Sache ist zur Berechnung der Invalidenrente im Sinne der Erwägungen an die Vorinstanz zurück zu weisen.</w:t>
      </w:r>
    </w:p>
    <w:p>
      <w:r>
        <w:rPr>
          <w:b/>
        </w:rPr>
        <w:t>E. 7</w:t>
      </w:r>
    </w:p>
    <w:p>
      <w:r>
        <w:t>Es werden keine Verfahrenskosten erhoben (Art. 63 VwVG). Dem Beschwerdeführer ist gestützt auf Art. 64 VwVG in Verbindung mit Art. 7 ff. des Reglements vom 11. Dezember 2006 über die Kosten und Entschädigungen vor dem Bundesverwaltungsgericht (VGKE, SR 173.320.2) eine Parteientschädigung für ihr erwachsene notwendige und verhältnismässig hohe Kosten zuzusprechen, die pauschal auf Fr. 2'300.-- festzusetzen ist.</w:t>
      </w:r>
    </w:p>
    <w:p>
      <w:r>
        <w:rPr>
          <w:b/>
        </w:rPr>
        <w:t>E. 7.1</w:t>
      </w:r>
    </w:p>
    <w:p>
      <w:r>
        <w:t>Das Gesuch um Gewährung der unentgeltliche Rechtspflege wird bei diesem Verfahrensausgang als gegenstandslos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