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C-2516/2012 vom 7. März 2014</w:t>
      </w:r>
    </w:p>
    <w:p>
      <w:r>
        <w:t>Bundesverwaltungsgericht, 2014-03-07, DE</w:t>
      </w:r>
    </w:p>
    <w:p>
      <w:r>
        <w:rPr>
          <w:b/>
        </w:rPr>
        <w:t xml:space="preserve">Quelle: </w:t>
      </w:r>
      <w:r>
        <w:t>https://mcp.opencaselaw.ch/entscheid/bvger_C-2516_2012</w:t>
      </w:r>
    </w:p>
    <w:p>
      <w:r>
        <w:t>FR: TAF C-2516/2012 du 7 mars 2014</w:t>
      </w:r>
    </w:p>
    <w:p>
      <w:r>
        <w:t>IT: TAF C-2516/2012 del 7 marzo 2014</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61 in Verbindung mit Art. 74 Abs. 1 des Bundesgesetzes vom 25. Juni 1982 über die berufliche Alters-, Hinterlassenen- und Invalidenvorsorge (BVG, SR 831.40) und Art. 33 lit. i VGG. Eine Ausnahme im Sinne von Art. 32 VGG liegt in casu nicht vor (zur Zuständigkeit vgl. auch Urteile des Bundesverwaltungsgerichts C-5780/2008 vom 25. Oktober 2011 E. 2 und C-5899/2009 vom 22. Dezember 2011 E. 2.3).</w:t>
      </w:r>
    </w:p>
    <w:p>
      <w:r>
        <w:rPr>
          <w:b/>
        </w:rPr>
        <w:t>E. 1.2</w:t>
      </w:r>
    </w:p>
    <w:p>
      <w:r>
        <w:t>Der Entscheid der BVS vom 2. April 2012 stellt ohne Zweifel eine Verfügung im Sinne von Art. 5 VwVG dar. Die Beschwerde gegen diese Verfügung ist frist- und formgerecht eingegangen (Art. 50 und 52 VwVG). Die Beschwerdeführerin ist durch die angefochtenen Verfügung besonders berührt und hat in diesem Zusammenhang ein schutzwürdiges Interesse an deren Änderung oder Aufhebung (Art. 48 VwVG). Damit ist sie zur Beschwerde legitimiert. Nachdem auch der eingeforderte Kostenvorschuss in der Höhe von Fr. 3'000.- fristgerecht geleistet worden ist, ergibt sich zusammenfassend, dass sämtliche Prozessvoraussetzungen erfüllt sind. Auf die Beschwerde vom 8. Mai 2012 ist demnach einzutreten.</w:t>
      </w:r>
    </w:p>
    <w:p>
      <w:r>
        <w:rPr>
          <w:b/>
        </w:rPr>
        <w:t>E. 1.3</w:t>
      </w:r>
    </w:p>
    <w:p>
      <w:r>
        <w:t>Anfechtungsobjekt bildet die Verfügung der Vorinstanz vom 2. April 2012. Streitig und zu prüfen ist, ob diese zu Recht die Aufhebung des Stiftungsratsbeschlusses vom 9. Juni 2011 betreffend Umbuchung von freien Mitteln in die Arbeitgeberbeitragsreserve in der Höhe von Fr. 1'037'393.65 verfügt (Ziff. 1) und die Beschwerdeführerin aufgefordert hat, die in der Jahresberichterstattung 2010 ausgewiesene Umbuchung von freien Mitteln in die Arbeitgeberbeitragsreserve in der Höhe von Fr. 1'037'393.65 rückgängig zu machen, die Aufsichtsbehörde diesbezüglich zu informieren und die Umbuchung in der nächsten Jahresberichterstattung auszuweisen (Ziff. 2). Ferner ist die der Beschwerdeführerin auferlegte Gebühr in der Höhe von Fr. 1'000.- streitig und zu prüfen.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wenn nicht - wie vorliegend -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2.1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materielle Recht zur Anwendung. Die angefochtene Verfügung datiert vom 2. April 2012, weshalb einerseits die neuen Bestimmungen ab dem 1. Januar 2012 und andererseits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zur Anwendung gelangen können.</w:t>
      </w:r>
    </w:p>
    <w:p>
      <w:r>
        <w:rPr>
          <w:b/>
        </w:rPr>
        <w:t>E. 2.2</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 Art. 62 Abs. 1 Bst. a BVG in der ab 1. Januar 2012 geltenden Fassung erfuhr insofern eine Änderung, als dass die Aufsichtsbehörde darüber wacht,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62 Abs. 1 Bst. b bis e BVG blieb im Vergleich zu der bis Ende Dezember 2011 in Kraft gewesenen Fassung unverändert.</w:t>
      </w:r>
    </w:p>
    <w:p>
      <w:r>
        <w:rPr>
          <w:b/>
        </w:rPr>
        <w:t>E. 2.3</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 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2.4</w:t>
      </w:r>
    </w:p>
    <w:p>
      <w:r>
        <w:t>Bei Stiftungen übernimmt die Aufsichtsbehörde auch die Aufgaben nach den Art. 84 Absatz 2, 85 und 86 des Schweizerischen Zivilgesetzbuches vom 10. Dezember 1907 (ZGB; SR 210; vgl. Art. 62 Abs. 2 BVG). Diese Zuständigkeiten für Aufsicht und Rechtspflege gelten ebenso für nicht registrierte Personalfürsorgestiftungen, die ausserobligatorisch auf dem Gebiet der Alters-, Hinterlassenen- und Invalidenvorsorge tätig sind (Art. 89bis Abs. 6 ZGB; Urteil des Bundesgerichts [im Folgenden: BGer] 9C_954/2010 vom 16. Mai 2011 E. 5.1 mit Hinweisen), aber auch für patronal finanzierte Vorsorgestiftungen.</w:t>
      </w:r>
    </w:p>
    <w:p>
      <w:r>
        <w:rPr>
          <w:b/>
        </w:rPr>
        <w:t>E. 2.5</w:t>
      </w:r>
    </w:p>
    <w:p>
      <w:r>
        <w:t>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und auf die Verwaltung im Allgemeinen.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(Urteil des BGer 9C_954/2010 vom 16. Mai 2011 E. 5.1.1, BGE 111 II 97 E. 3).</w:t>
      </w:r>
    </w:p>
    <w:p>
      <w:r>
        <w:rPr>
          <w:b/>
        </w:rPr>
        <w:t>E. 3.1</w:t>
      </w:r>
    </w:p>
    <w:p>
      <w:r>
        <w:t>Zur Begründung der Verfügung vom 2. April 2012 - auf welche auch anlässlich der Vernehmlassung vom 27. Juni 2012 verwiesen worden ist (B-act. 9) - führte die BVS im Wesentlichen aus, basierend auf den Ausführungen in den Bundesgerichtsurteilen 9C_804/2010 vom 20. Dezember 2010 und 9C_954/2010 vom 16. Mai 2011 habe die Aufsichtsbehörde ihre Aufsichtspraxis dahingehend festgelegt, dass eine Umbuchung möglich und Art. 331 Abs. 3 (Fünfter Teil: Obligationenrecht [OR; SR 220] vom 30. März 1911) dann keine Anwendung finde, wenn der Wohlfahrtsfonds seit seiner Gründung ausschliesslich patronal finanziert und die Finanzierung von Arbeitgeberbeiträgen vom Zweck der geltenden Stiftungsurkunde gedeckt sei. Soweit eine Abspaltung oder Aussonderung bis Ende 1984 nicht stattgefunden habe und das Stiftungsvermögen insgesamt nicht rein patronal finanziert gewesen sei, sei Art. 331 Abs. 3 OR anwendbar und die Finanzierung von Arbeitgeberbeiträgen aus dem Stiftungsvermögen - und somit auch eine Umbuchung von freien Mitteln in die Arbeitgeberbeitragsreserve - ausgeschlossen.</w:t>
      </w:r>
    </w:p>
    <w:p>
      <w:r>
        <w:rPr>
          <w:b/>
        </w:rPr>
        <w:t>E. 3.2</w:t>
      </w:r>
    </w:p>
    <w:p>
      <w:r>
        <w:t>Die Wohlfahrtsstiftung liess zur Begründung ihrer Anträge im Wesentlichen vorbringen, im Zeitpunkt der strittigen Umbuchung habe sich das freie Stiftungsvermögen auf Fr. 4'105'797.56 (per 31. Dezember 2010 bilanzierte freie Mittel in der Höhe von Fr. 3'068'403.91 zuzüglich die gleichzeitig umgebuchten Fr. 1'037'393.65) belaufen. Weil sich rechnerisch in dieser Bilanzposition auch die vor Inkrafttreten des BVG und des geänderten Art. 331 Abs. 3 OR faktisch gemischt-finanzierten Fr. 16'500.- befunden hätten, habe die Vorinstanz kurzerhand gleich alle bis 2010 geäufneten weiteren freien Stiftungsmittel als gemischt-finanziert behandelt. Die von der Vorinstanz angenommene "Kontaminierungswirkung" erfasse damit neben den gut 1.5 Millionen aus der D._______ auch die weiteren, unstreitig ausschliesslich patronalen Zuwendungen, die zwischen dem 31. Dezember 1983 und dem 31. Dezember 2010 zu einem Vermögenszuwachs von Fr. 2'134'144.71 geführt hätten. Wie das Bundesgericht im Entscheid 9C_804/2010 vom 20. Dezember 2010 richtig festgehalten habe, seien ausschliesslich patronal finanzierte Stiftungsmittel auch nach Inkrafttreten des BVG bzw. des revidierten Art. 331 Abs. 3 OR zu einem beliebigen Zeitpunkt als Arbeitgeberreserven ausscheidbar. Der Gesetzgeber habe mit der Revision des Art. 331 Abs. 3 OR lediglich verhindern wollen, dass sich der Arbeitgeber an seine (paritätische) Beitragspflicht Mittel anrechnen lasse, die nicht ausschliesslich von ihm allein finanziert worden seien. Die Verwendung von Mitteln, die ausschliesslich von ihm allein in die Stiftung eingespiesen worden seien, sollte indessen nach dem klaren Willen des Gesetzgebers nicht eingeschränkt werden. Es sei daher von der Vorinstanz zu Unrecht die Rückgängigmachung der Umbuchung angeordnet worden. Das leuchte auch vor dem Umstand ein, dass der umgebuchte Betrag markant unter dem vor der Gesetzesrevision erfolgten Mittelzufluss seitens der D._______ in Höhe von Fr. 1'612'000.- liege und der seitherige Vermögenszuwachs mehr als zwei Millionen betrage. Die von der strittigen Umbuchung betroffenen Mittel seien somit offensichtlich zu 100 % ausschliesslich arbeitgeberseitig finanziert worden. Die Zuweisung dieses Teilbetrags an die Arbeitgeberbeitragsreserven halte damit vor dem Bundesrecht stand, zumal sich die freien Mittel insgesamt vor der Umbuchung auf mehr als vier Millionen Franken belaufen hätten. Mitnichten sei mit der Neufassung von Art. 331 Abs. 3 OR bezweckt worden, das freie Verfügungsrecht über die Kapitalien auf einen Schlag zu entziehen, die ausschliesslich vom Arbeitgeber stammten. Bekanntlich sei es nicht bei dieser patronalen Einlage im Jahr 1983 geblieben, welche das damalige (bescheidene) Stiftungskapital nahezu verfünffacht habe. Vielmehr hätten die freien Mittel aufgrund weiterer patronaler Zuwendungen bis 2010 um weitere Fr. 2'134'144.71 zugenommen. Vor diesem Hintergrund die Umbuchung freier Stiftungsmittel auf die Arbeitgeberbeitragsreserve in der Höhe von Fr. 1'037'393.65 aufsichtsrechtlich zu verbieten, lasse sich nicht mit Art. 331 Abs. 3 OR rechtfertigen. Das Gesetz verlange einzig, dass Arbeitgeberbeiträge nicht kurzerhand zulasten der freien Stiftungsmittel verbucht würden; vielmehr müssten allfällige Umbuchungen in die Bilanzposition "Arbeitgeberbeitragsreserve" vorgängig erfolgen. Mit "vorgängig" sei in Art. 331 OR entschieden nicht "vor 31. Dezember 1984" gemeint, wie die Vorinstanz unausgesprochen anzunehmen scheine. Vor dem 31. Dezember 1984 wäre es der Beschwerdeführerin bekanntlich erlaubt gewesen, auch die von Arbeitnehmerseite mitfinanzierten bescheidenen Stiftungsmittel für die Finanzierung der Arbeitgeberbeiträge zu verwenden. Lediglich das "auf arbeitnehmerseitig mitfinanzierte Mittel bezogene freie Verfügungsrecht" zu Gunsten des Arbeitgebers sei Ende 1984 aufgehoben worden. Es müsse zulässig sein und bleiben, eindeutig ausschliesslich arbeitgeberseitig finanzierte Stiftungsmittel bilanztechnisch "nach Massgabe der Beitragsverhältnisse" jederzeit umzubuchen. Im vorliegenden Fall stehe fest, dass die von der Verfügung betroffene Umbuchung von Fr. 1'037'393.65 nur Stiftungsmittel betreffe, die ausschliesslich patronal finanziert worden seien. Die Vorinstanz leite aus den Entscheiden des Bundesgerichts ab, "Sinn und Zweck" von Art. 331 Abs. 3 OR entfalle nur, wenn es bis zur Umbuchung überhaupt nie Arbeitnehmerbeiträge gegeben habe. Habe es dagegen zumindest einmal Arbeitnehmerbeiträge gegeben, sei jede Umbuchung von patronal finanzierten Mittel seit dem 1. Januar 1985 unzulässig. Diese Auffassung verkenne, weshalb in Art. 331 Abs. 3 OR überhaupt von "Beiträgen" der Arbeitnehmer die Rede sei. Weiterhin könne das, was der Stiftung ausschliesslich vom Arbeitgeber zugewendet werde, im Bedarfsfall der Arbeitgeberbeitragsreserve zugewiesen werden. Im vorliegenden Fall habe sich das Vermögen der Beschwerdeführerin nach dem Ausscheiden des letzten Sparversicherten lediglich noch auf bescheidene Fr. 359'652.85 belaufen. Seither seien ihr ausschliesslich patronale Zuwendungen gemacht worden mit der Folge, dass sich die freien Mittel bis Ende 2010 um Fr. 3'746'144.70 auf Fr. 4'105'797.56 erhöht hätten.</w:t>
      </w:r>
    </w:p>
    <w:p>
      <w:r>
        <w:rPr>
          <w:b/>
        </w:rPr>
        <w:t>E. 3.3</w:t>
      </w:r>
    </w:p>
    <w:p>
      <w:r>
        <w:t>Zu prüfen ist, ob die Vorinstanz - gestützt auf Art. 331 Abs. 3 OR und der dazu ergangenen höchstrichterlichen Rechtsprechung - zu Recht die Rückgängigmachung der Umbuchung angeordnet hat.</w:t>
      </w:r>
    </w:p>
    <w:p>
      <w:r>
        <w:rPr>
          <w:b/>
        </w:rPr>
        <w:t>E. 3.3.1</w:t>
      </w:r>
    </w:p>
    <w:p>
      <w:r>
        <w:t>Art. 331 Abs. 3 OR lautet in der vorliegend anwendbaren Fassung gemäss Anhang Ziff. 2 des Bundesgesetzes vom 3. Okt. 2003 (1. BVG-Revision; in Kraft seit 1. Jan. 2005 [AS 2004 1677 1700; BBl 2000 2637]) wie folgt: " Hat der Arbeitnehmer Beiträge an eine 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Arbeitgeber muss den vom Lohn des Arbeitnehmers abgezogenen Beitragsanteil zusammen mit seinem Beitragsanteil spätestens am Ende des ersten Monats nach dem Kalender- oder Versicherungsjahr, für das die Beiträge geschuldet sind, an die Vorsorgeeinrichtung überweisen".</w:t>
      </w:r>
    </w:p>
    <w:p>
      <w:r>
        <w:rPr>
          <w:b/>
        </w:rPr>
        <w:t>E. 3.3.2</w:t>
      </w:r>
    </w:p>
    <w:p>
      <w:r>
        <w:t>Im Urteil 9C_804/2010 vom 20. Dezember 2010 erwog das Bundesgericht, dass für die Anwendbarkeit von Art. 331 Abs. 3 OR nicht massgebend sei, ob es sich um eine reine Finanzierungsstiftung handle oder ob die Arbeitnehmer Destinatäre der Stiftung seien, sondern ob die Arbeitnehmer Beiträge zu leisten hätten (E. 3.3, 4.2, 5.1 und 5.3). Sinn und Zweck dieser Bestimmung liege darin, zu verhindern, dass von den Arbeitnehmern mitalimentiertes freies Stiftungsvermögen einzig dem Arbeitgeber zugutekomme; weil die freien Mittel von Arbeitgeber und Arbeitnehmer gemeinsam erwirtschaftet würden, müssten grundsätzlich beide nach Massgabe ihrer Beitragsverhältnisse an den freien Mitteln partizipieren; mithin sei es ausgeschlossen, aus diesen Mitteln einseitig die Arbeitgeberbeiträge zu bezahlen. Diese ratio legis entfalle jedoch, wenn es gar keine Beiträge der Arbeitnehmer gebe, sondern das Stiftungsvermögen vollumfänglich vom Arbeitgeber finanziert worden sei. Auch die revidierte Fassung von Art. 331 Abs. 3 OR beziehe sich somit nach ihrem Sinn und Zweck wie die frühere nicht auf Mittel, die ausschliesslich vom Arbeitgeber aufgebracht worden seien, ohne dass die Arbeitnehmer zu Beiträgen verpflichtet gewesen seien (E. 3.4.4 und 4.2 mit weiteren Hinweisen; vgl. auch Urteil des BGer 9C_954/2010 vom 16. Mai 2011 E. 6.1 mit Hinweis auf BGE 128 II 24 E. 4). Art. 331 Abs. 3 OR sei nicht anwendbar auf rein patronal finanzierte Stiftungen (E. 3.5 mit Hinweis auf das Urteil 2A.605/2004 des BGer vom 26. April 2005 E. 2.3). Ferner wurde erwogen, dass auch nach 1985 das Vermögen einer Stiftung, deren Zweck nicht die Personalvorsorge nach Art. 331 OR und die rein patronal finanziert gewesen sei, als Arbeitgeberbeitragsreserve in eine Vorsorgeeinrichtung gemäss BVG bzw. Art. 331 ff. OR eingebracht werden dürfe, sofern der Stiftungszweck dies zulasse; denn auch damit werde kein Vermögen, das von Arbeitnehmern mitfinanziert worden sei, zweckentfremdet (E. 3.6 u.a. mit Anmerkungen zu den Urteilen 2A.9/1991 vom 26. März 1993 E. 2b sowie 5A.22/1999 vom 21. Dezember 1999 E. 3b).</w:t>
      </w:r>
    </w:p>
    <w:p>
      <w:r>
        <w:rPr>
          <w:b/>
        </w:rPr>
        <w:t>E. 3.3.3</w:t>
      </w:r>
    </w:p>
    <w:p>
      <w:r>
        <w:t>Im Bericht der Revisionsstelle vom 2. Dezember 2011 wurde ausgeführt, im Rahmen des Nachvollzugs der Finanzierung sei festgestellt worden, dass im Zeitpunkt der Gründung die Sparversicherung der Firma "B._______" auf die Wohlfahrtsstiftung übertragen worden sei. Es habe sich dabei um 13 Arbeitnehmer mit einem Sparkapital von rund Fr. 56'900.- gehandelt. Im Zeitraum von 1946 bis 1983 sei die Wohlfahrtsstiftung als Sparkasse geführt worden, wobei neben dem Arbeitgeber auch die Arbeitnehmer Beiträge geleistet hätten. Im Geschäftsjahr 1983 seien die letzten Versicherten aus der Wohlfahrtsstiftung ausgetreten, wobei deren Sparguthaben ausbezahlt und die Sparkasse aufgelöst worden seien. Da bei Austritten der Arbeitgeberanteil des Sparguthabens nicht 100%ig mitgegeben worden sei, seien im vorgenannten Zeitraum freie Mittel in Form von Mutationsgewinnen angehäuft worden. Im Zeitpunkt der Auflösung der Sparkasse hätten diese rund Fr. 16'500.- betragen. Im Geschäftsjahr 1983 seien von der D._______ Stiftungsmittel in der Höhe von Fr. 1'612'000.- auf die Wohlfahrtsstiftung übertragen worden. Es habe sich dabei um Mittel in Form eines freien Fonds und eines Krankenkassenfürsorgefonds gehandelt, die in der übertragenden Vorsorgeeinrichtung ausschliesslich durch den Arbeitgeber finanziert worden seien. Hierfür liege eine Bestätigung des Bezirksrates E._______ vom 20. März 1985 vor. Bei der Durchsicht der testierten Jahresrechnungen der Geschäftsjahre 1984 bis 2010 sei die Revisionsstelle nicht auf Sachverhalte gestossen, aus denen geschlossen werden müsste, dass die Wohlfahrtsstiftung nicht rein patronal finanziert worden sei (act. 8).</w:t>
      </w:r>
    </w:p>
    <w:p>
      <w:r>
        <w:rPr>
          <w:b/>
        </w:rPr>
        <w:t>E. 3.3.4</w:t>
      </w:r>
    </w:p>
    <w:p>
      <w:r>
        <w:t>Gemäss BGE 138 V 502 (E. 5.3) und den weiteren Urteilen des Bundesgerichts 9C_804/2010 vom 20. Dezember 2010 (E. 3.6 mit Hinweisen) und 9C_954/2010 vom 16. Mai 2011 (E. 6.2 mit Hinweisen) waren die Vorsorgeeinrichtungen nur noch bis Ende 1984 berechtigt gewesen, freies Vorsorgevermögen, das auch durch die Arbeitnehmer mitfinanziert worden sein konnte (Arbeitnehmerbeiträge, Mutationsgewinne, technische Überschüsse, Gewinnrückvergütungen etc.),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Darauf konnte nur im Falle einer reinen Finanzierungsstiftung verzichtet werden, wenn also das Stiftungsvermögen insgesamt rein patronal finanziert war und dieses gemäss Stiftungsurkunde zur Erbringung von Arbeitgeberbeiträgen herangezogen werden durfte.</w:t>
      </w:r>
    </w:p>
    <w:p>
      <w:r>
        <w:rPr>
          <w:b/>
        </w:rPr>
        <w:t>E. 3.3.5</w:t>
      </w:r>
    </w:p>
    <w:p>
      <w:r>
        <w:t>Im vorliegenden Fall ist unbestritten, dass die Wohlfahrtsstiftung im Zeitraum von 1946 bis 1983 als Sparkasse geführt wurde, wobei nebst dem Arbeitgeber auch Arbeitnehmer Beiträge geleistet hatten (act. 8). Die Beschwerdeführerin verzichtete darauf, bis Ende 1984 freies Vorsorgevermögen, das nicht durch Arbeitnehmer mitfinanziert worden war, durch Abspaltung oder Aussonderung als Arbeitgeberbeitragsreserven auszuweisen. Dies sowie der Umstand, dass das Stiftungsvermögen insgesamt nicht rein patronal finanziert worden war, hat mit Blick auf die Erwägungen in den vorstehend erwähnten, zusammengefasst wiedergegebenen Bundesgerichtsurteilen betreffend Art. 331 Abs. 3 OR zur Folge, dass die von der Beschwerdeführerin beabsichtigte Umbuchung von freien Mitteln in die Arbeitgeberbeitragsreserve ausgeschlossen ist. Den Argumenten der Beschwerdeführerin, die patronale Finanzierung müsse erst ab dem Jahre 1984 vorliegen und es müsse zulässig sein, eindeutig ausschliesslich vom Arbeitgeber finanzierte Stiftungsmittel bilanztechnisch "nach Massgabe der Beitragsverhältnisse" jederzeit umzubuchen, kann demnach nicht gefolgt werden.</w:t>
      </w:r>
    </w:p>
    <w:p>
      <w:r>
        <w:rPr>
          <w:b/>
        </w:rPr>
        <w:t>E. 3.4</w:t>
      </w:r>
    </w:p>
    <w:p>
      <w:r>
        <w:t>Aufgrund der vorstehenden Erwägungen ist zusammenfassend festzuhalten, dass in Anwendung von Art. 331 Abs. 3 OR die Finanzierung von Arbeitgeberbeiträgen aus den freien Mitteln und somit eine Umbuchung dieser Mittel in die Arbeitgeberbeitragsreserve unzulässig ist. Aus diesem Grund wurde der Stiftungsratsbeschluss vom 9. Juni 2011 betreffend Umbuchung von freien Mitteln in die Arbeitgeberbeitragsreserven in der Höhe von Fr. 1'037'393.65 von der Vorinstanz zu Recht aufgehoben und die Beschwerdeführerin in nicht zu beanstandender Weise aufgefordert, die in der Jahresberichterstattung 2010 ausgewiesene Umbuchung in der genannten Höhe rückgängig zu machen, die Aufsichtsbehörden diesbezüglich zu informieren und die Umbuchung in der nächsten Jahresberichterstattung auszuweisen. Die Beschwerde vom 8. Mai 2012 ist folglich hinsichtlich der Rechtsbegehren Ziff. I. und II. abzuweisen.</w:t>
      </w:r>
    </w:p>
    <w:p>
      <w:r>
        <w:rPr>
          <w:b/>
        </w:rPr>
        <w:t>E. 4</w:t>
      </w:r>
    </w:p>
    <w:p>
      <w:r>
        <w:t>Betreffend die Auferlegung der Gebühr in Höhe von Fr. 1'000.- (Ziff. III. der angefochtenen Verfügung vom 2. April 2012 ergibt sich abschliessend was folgt:</w:t>
      </w:r>
    </w:p>
    <w:p>
      <w:r>
        <w:rPr>
          <w:b/>
        </w:rPr>
        <w:t>E. 4.1</w:t>
      </w:r>
    </w:p>
    <w:p>
      <w:r>
        <w:t>Gemäss Art. 62a Abs. 3 Satz 1 BVG gehen die Kosten für aufsichtsrechtliche Massnahmen zulasten der Vorsorgeeinrichtung oder Einrichtung, die nach ihrem Zweck der beruflichen Vorsorge dient, welche die Massnahme verursacht hat. Gemäss § 24 des kantonal Zürcher Gesetzes über die BVG- und Stiftungsaufsicht vom 11. Juli 2011 (BVSG; Ordnungsnummer 833.1) in Verbindung mit § 4 Abs. 1 Bst. h der Verordnung über die berufliche Vorsorge und das Stiftungswesen vom 19. Juli 2000 (in der Fassung ab 1. März 2004; aufgehoben per 1. Januar 2013 [ABI 2012-11-02]; Ordnungsnummer 831.4) ist für aufsichtsrechtliche Massnahmen und besondere Entscheide ein Gebührenrahmen von Fr. 500.- bis Fr. 5'000.- gegeben.</w:t>
      </w:r>
    </w:p>
    <w:p>
      <w:r>
        <w:rPr>
          <w:b/>
        </w:rPr>
        <w:t>E. 4.2</w:t>
      </w:r>
    </w:p>
    <w:p>
      <w:r>
        <w:t>Die von der Vorinstanz erhobene Gebühr in der Höhe von Fr. 1'000.- liegt im unteren Bereich des zulässigen Rahmens und erweist sich sowohl als rechtmässig als auch als angemessen. Folglich ist auch die Gebührenauflage nicht zu beanstanden, und die Beschwerde ist auch in diesem Punkt abzuweisen.</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Bei diesem Ausgang des Verfahrens sind der unterliegenden Beschwerdeführerin die Verfahrenskosten, welche auf Fr. 3'000.- festzusetzen sind, aufzuerlegen und mit dem von ihr geleisteten Kostenvorschuss in derselben Höhe zu verrechnen.</w:t>
      </w:r>
    </w:p>
    <w:p>
      <w:r>
        <w:rPr>
          <w:b/>
        </w:rPr>
        <w:t>E. 5.2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Der unterliegenden Beschwerdeführerin ist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