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C-250/2006 vom 3. April 2008</w:t>
      </w:r>
    </w:p>
    <w:p>
      <w:r>
        <w:t>Bundesverwaltungsgericht, 2008-04-03, FR</w:t>
      </w:r>
    </w:p>
    <w:p>
      <w:r>
        <w:rPr>
          <w:b/>
        </w:rPr>
        <w:t xml:space="preserve">Quelle: </w:t>
      </w:r>
      <w:r>
        <w:t>https://mcp.opencaselaw.ch/entscheid/bvger_C-250_2006</w:t>
      </w:r>
    </w:p>
    <w:p>
      <w:r>
        <w:t>FR: TAF C-250/2006 du 3 avril 2008</w:t>
      </w:r>
    </w:p>
    <w:p>
      <w:r>
        <w:t>IT: TAF C-250/2006 del 3 aprile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dont l'ODM (art. 33 let. d LTAF). Dans la mesure où le Tribunal administratif fédéral est compétent, il traite les affaires pendantes devant les commissions fédérales de recours ou d'arbitrage ou devant les services de recours des départements au 1er janvier 2007 (art. 53 al. 2 phr. 1 LTAF). En l'occurrence, le recours devant le Tribunal fédéral n'étant pas recevable en raison de la matière (art. 83 let. c ch. 5 de la loi fédérale du 17 juin 2005 sur le Tribunal fédéral [LTF, RS 173.110] applicable mutatis mutandis aux exceptions aux mesures de limitation), le Tribunal administratif fédéral statue en dernière instance (art. 1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De même, l'entrée en vigueur au 1er janvier 2008 de l'art. 91 de l'ordonnance du Conseil fédéral du 24 octobre 2007 relative à l'admission, au séjour et à l'exercice d'une activité lucrative (OASA, RS 142.201) a eu pour conséquence l'abrogation de certaines ordonnances d'exécution de l'aLSEE, telle que l'ordonnance du Conseil fédéral du 6 octobre 1986 limitant le nombre des étrangers (aOLE de 1986, RO 1986 1791), notamment. Dès lors que la demande qui est l'objet de la présente procédure de recours a été déposée avant l'entrée en vigueur de la LEtr, l'ancien droit matériel reste toutefois applicable à la présente cause, conformément à la réglementation transitoire prévue à l'art. 126 al. 1 LEtr.</w:t>
      </w:r>
    </w:p>
    <w:p>
      <w:r>
        <w:rPr>
          <w:b/>
        </w:rPr>
        <w:t>E. 1.3</w:t>
      </w:r>
    </w:p>
    <w:p>
      <w:r>
        <w:t>A moins que la LTAF n'en dispose autrement, la procédure devant le Tribunal administratif fédéral est régie par la PA (art. 37 LTAF). A._______ a qualité pour recourir (art. 48 PA), tant en son nom qu'en celui de son fils. Son recours, présenté dans la forme et les délais prescrits par la loi, est recevable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sous réserve du considérant 1.2 ci-dessus.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A titre préliminaire, le Tribunal administratif fédéral précise que la présente procédure ne concerne que la question de l'assujettissement aux mesures de limitation du nombre des étrangers de la recourante et de son fils et non pas directement celle de l'octroi éventuel de titres de séjour. Au demeurant, la compétence d'accorder une autorisation de séjour appartient aux seules autorités cantonales (art. 15 aLSEE en relation avec l'art. 51 aOLE).</w:t>
      </w:r>
    </w:p>
    <w:p>
      <w:r>
        <w:rPr>
          <w:b/>
        </w:rPr>
        <w:t>E. 4</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(art. 1 aOLE).</w:t>
      </w:r>
    </w:p>
    <w:p>
      <w:r>
        <w:rPr>
          <w:b/>
        </w:rPr>
        <w:t>E. 4.1</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4.2</w:t>
      </w:r>
    </w:p>
    <w:p>
      <w:r>
        <w:t>A ce propos, il sied de relever que l'autorité fédérale n'est pas liée par l'appréciation émise par le canton de Genève dans sa proposition du 3 mars 2005 s'agissant de l'exemption de la recourante et de son fils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aOLE appartient toutefois à la Confédération, et plus particulièrement à l'ODM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(art. 54 PA).</w:t>
      </w:r>
    </w:p>
    <w:p>
      <w:r>
        <w:rPr>
          <w:b/>
        </w:rPr>
        <w:t>E. 5</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5.1</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5.2</w:t>
      </w:r>
    </w:p>
    <w:p>
      <w:r>
        <w:t>En référence à la jurisprudence du Tribunal fédéral, le Tribunal administratif fédéral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 ATF 130 II 39 consid. 3).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w:t>
      </w:r>
    </w:p>
    <w:p>
      <w:r>
        <w:rPr>
          <w:b/>
        </w:rPr>
        <w:t>E. 5.3</w:t>
      </w:r>
    </w:p>
    <w:p>
      <w:r>
        <w:t>En outre, lorsqu'une famille demande à être exemptée des mesures de limitation au sens de l'art. 13 let. f aOLE, la situation de chacun de ses membres ne doit pas être considérée isolément, mais en relation avec le contexte familial global. En effet, le sort de la famille formera en général en tout; il sera difficile d'admettre le cas d'extrême gravité, par exemple, uniquement pour les parents ou pour les enfants. Ainsi le problème des enfants est un aspect, certes important, de l'examen de la situation de la famille, mais ce n'est pas le seul critère. En principe, il y a donc lieu de porter une appréciation d'ensemble, tenant compte de tous les membres de la famille (ATF 123 II 125 consid. 4a). En l'occurrence, il apparaît en effet que le sort de A._______ et celui de son fils sont étroitement liés et que, partant, on ne saurait porter une appréciation sur ses seules conditions d'existence en ignorant les conséquences qu'un éventuel refus de l'exempter des mesures de limitation aurait sur son fils, compte tenu du fait qu'ils forment une communauté de destin. Il sied en outre de relever que l'art. 8 de la Convention du 4 novembre 1950 de sauvegarde des droits de l'homme et des libertés fondamentales (CEDH, RS 0.101), qui protège le droit au respect de la vie familiale, n'a aucune portée propre dans le cadre de la présente procédure. En effet, même dans l'hypothèse où A._______ ou son fils B._______ pouvaient déduire de cette disposition conventionnelle un droit à séjourner en Suisse, il n'en résulterait pas de manière impérative qu'ils dussent échapper, en vertu de l'art. 13 let. f aOLE, aux mesures de limitation du nombre des étrangers. Inversement, l'art. 8 CEDH ne peut pas être directement violé dans une procédure relative à l'assujettissement aux mesures de limitation (arrêts du Tribunal fédéral 2A.162/2006 du 1er juin 2006 consid. 3.3 et 2A.542/2005 du 11 novembre 2005 consid. 3.2.3), puisque la décision qui est prise ne porte pas sur le droit de séjourner en Suisse (cf. supra consid. 3). En revanche, les critères découlant de l'art. 8 CEDH peuvent être pris en considération pour examiner si l'on est en présence d'un cas personnel d'extrême gravité, au sens de l'art. 13 let. f aOLE, dans la mesure où des motifs d'ordre familial seraient liés à cette situation (arrêts du Tribunal fédéral 2A.76/2007 du 12 juin 2007 consid. 5.1 et 2A.83/2007 du 16 mai 2007 consid. 3.2). Un étranger peut, selon les circonstances, se prévaloir du droit au respect de sa vie privée et familiale au sens de l'art. 8 par. 1 CEDH pour s'opposer à une éventuelle séparation de sa famille s'il peut invoquer une relation avec une personne de cette famille disposant d'un droit de s'établir en Suisse et que cette relation soit étroite et effective (ATF 130 II 281 consid. 3.1, 129 II 193 consid. 5.3.1, 129 II 215 consid. 4.1). Or, en l'espèce, C._______ n'est pas titulaire d'un droit à la prolongation de son autorisation de séjour, condition qu'il devrait nécessairement remplir pour que B._______ puisse se prévaloir de la protection de l'art. 8 CEDH en relation avec leur relation (ATF 130 II 281 loc. cit.). Ainsi, ce moyen, invoqué par les recourants, doit être écarté.</w:t>
      </w:r>
    </w:p>
    <w:p>
      <w:r>
        <w:rPr>
          <w:b/>
        </w:rPr>
        <w:t>E. 5.4</w:t>
      </w:r>
    </w:p>
    <w:p>
      <w:r>
        <w:t>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départ pour son pays d'origine constituerait un déracinement complet. Avec la scolarisation, l'intégration au milieu suisse s'accentue. Il convient dans cette perspective de tenir compte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 ; Alain Wurzburger, La jurisprudence récente du Tribunal fédéral en matière de police des étrangers, Revue de droit administratif et fiscal [RDAF] I 1997 267ss, p. 297s).</w:t>
      </w:r>
    </w:p>
    <w:p>
      <w:r>
        <w:rPr>
          <w:b/>
        </w:rPr>
        <w:t>E. 6</w:t>
      </w:r>
    </w:p>
    <w:p>
      <w:r>
        <w:t>Dans leur mémoire de recours, les intéressés invoquent le bénéfice de la circulaire du 21 décembre 2001 sur la pratique de l'Office fédéral concernant la réglementation du séjour des étrangers dans les cas personnels d'extrême gravité. Comme le Tribunal a eu l'occasion de le rappeler à de nombreuses reprises (ATAF 2007/16 consid. 6.2 et 6.3 ; arrêt du Tribunal administratif fédéral du 19 décembre 2007 dans les causes jointes C-193/2006 et C-194/2006 consid. 6.1 et 6.2), cette circulaire ne pose aucun principe selon lequel un séjour d'une certaine durée et une bonne intégration en Suisse entraîneraient obligatoirement l'application de l'art. 13 let. f aOLE et les recourants ne peuvent tirer aucun avantage de ce texte.</w:t>
      </w:r>
    </w:p>
    <w:p>
      <w:r>
        <w:rPr>
          <w:b/>
        </w:rPr>
        <w:t>E. 7</w:t>
      </w:r>
    </w:p>
    <w:p>
      <w:r>
        <w:t>En l'occurrence, les recourants ont sollicité l'octroi d'une exception aux mesures de limitation afin de demeurer dans le canton de Genève où ils allèguent vivre, sans interruption, depuis 1995 et 1998 respectivement. Se fondant sur les pièces du dossier et notamment l'attestation établie par l'OCP-GE le 2 juillet 2005, le Tribunal administratif fédéral estime que les éléments portés à sa connaissance permettent de considérer que depuis le 30 juin 1995, A._______ a résidé continuellement, et travaillé, en Suisse. Dans un premier temps, soit jusqu'au mois d'avril 1997 l'intéressée a bénéficié d'une carte de légitimation du DFAE, puis jusqu'au 30 septembre 1998 d'une tolérance des autorités cantonales genevoises afin de lui permettre de mettre son enfant au monde et d'assister, dans le cadre du litige porté devant le Tribunal des prud'hommes, aux actes de procédure exigeant sa présence. Dès cette dernière date et jusqu'au dépôt de la demande de régularisation de ses conditions de séjour, le 9 février 2004, les recourants ont demeurés en Suisse en toute illégalité et à l'insu des autorités de ce pays. Depuis le 9 février 2004, les intéressés bénéficient d'une simple tolérance cantonale. Or, un tel séjour, de par son caractère provisoire et aléatoire, ne saurait être considéré comme un élément constitutif d'un cas personnel d'extrême gravité (ATAF 2007/16 consid. 7,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(arrêt du Tribunal fédéral 2A.565/2005 du 23 décembre 2005). Dans ces circonstances, l'intéressée ne saurait tirer parti de la simple durée de son séjour en Suisse pour bénéficier d'une exception aux mesures de limitation. Pour rappel, la recourante se trouve en effet, de ce point de vue, dans une situation comparable à celle de nombreux étrangers qui sont appelés à quitter la Suisse au terme d'un séjour autorisé ou non et qui, ne bénéficiant d'aucun traitement particulier, demeurent soumis aux mesures de limitation.</w:t>
      </w:r>
    </w:p>
    <w:p>
      <w:r>
        <w:rPr>
          <w:b/>
        </w:rPr>
        <w:t>E. 8</w:t>
      </w:r>
    </w:p>
    <w:p>
      <w:r>
        <w:t>Cela étant, il convient d'examiner les critères d'évaluation qui, autres que la seule durée du séjour en Suisse, pourraient justifier une exception aux mesures de limitation au sens de l'art. 13 let. f aOLE.</w:t>
      </w:r>
    </w:p>
    <w:p>
      <w:r>
        <w:rPr>
          <w:b/>
        </w:rPr>
        <w:t>E. 8.1</w:t>
      </w:r>
    </w:p>
    <w:p>
      <w:r>
        <w:t>Ainsi que précisé ci-dessus,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En effet, faut-il encore que le refus de soustraire l'intéressé aux restrictions des nombres maximums comporte pour lui de graves conséquences. Autrement dit, il est nécessaire que ses conditions de vie et d'existence, comparées à celles applicables à la moyenne des étrangers, doivent être mises en cause de manière accrue.</w:t>
      </w:r>
    </w:p>
    <w:p>
      <w:r>
        <w:rPr>
          <w:b/>
        </w:rPr>
        <w:t>E. 8.2</w:t>
      </w:r>
    </w:p>
    <w:p>
      <w:r>
        <w:t>Force est de constater que, comparée à la situation de la moyenne des étrangers qui ont passé autant d'années en Suisse, l'intégration socio professionnelle de A._______ ne revêt aucun caractère exceptionnel. En effet, bien que le Tribunal administratif fédéral ne remette nullement en cause les efforts d'intégration qu'elle a accomplis, ni les contacts qu'elle a pu établir avec la population locale, il ne saurait pour autant considérer qu'elle se soit créé avec ce pays des attaches professionnelles ou sociales à ce point profondes et durables qu'elle ne puisse plus raisonnablement envisager un retour dans son pays d'origine. Il convient, par ailleurs, de mentionner que l'intéressée, qui séjourne à Genève depuis 1995, suivait en 2007, soit après douze ans de présence, des cours de langue française destinés aux débutants, de sorte que du point de vue linguistique, son intégration n'apparaît pas comme étant très marquée. Certes, les pièces du dossier révèlent que depuis son arrivée en Suisse, A._______ a, par son travail et les efforts consentis, assuré, autant que faire se peut, son indépendance financière, de sorte qu'elle n'a émargée à l'assistance publique que de manière extrêmement limitée. Force est toutefois de constater que la recourante n'a acquis ni des connaissances ni des qualifications spécifiques telles qu'il faille considérer qu'elle a fait preuve d'une évolution professionnelle remarquable en Suisse justifiant, à elle seule, l'admission d'un cas de rigueur au sens de l'art. 13 let. f aOLE, quand bien même différents employeurs de l'intéressée se sont déclarés entièrement satisfaits de ses services et la soutiennent dans sa démarche de régularisation de ses conditions de séjour (arrêt du Tribunal fédéral 2A.586/2006 du 6 décembre 2006 consid. 2.2 et les arrêts du Tribunal fédéral non publiés du 12 août 1996 en la cause J. c/ DFJP, du 23 janvier 1998 dans la cause A. c/ DFJP et du 2 février 1999 dans la cause P. SA et B. c/ DFJP). Dans ce cadre, le Tribunal administratif fédéral observe plus spécialement qu'elle exerce un métier qui n'exige aucune qualification ou formation professionnelle spécifique. En ce qui concerne les cours d'horlogerie que A._______ suit auprès de la Fondation pour la formation des adultes (ci après : l'ifage), force est de constater qu'elle ne saurait prétendre à l'heure actuelle avoir acquis un savoir professionnel qui puisse être mis en pratique dans le cadre d'un emploi dans la mesure où elle n'a suivi que des cours de « découverte ». De plus, il convient de relever que le comportement en Suisse de A._______ n'est pas exempt de tout reproche. En effet, dès le 30 septembre 1998 et jusqu'au dépôt de la demande de régularisation de ses conditions de séjour, la prénommée a séjourné et travaillé dans ce pays de manière totalement illégale. Même s'il ne faut pas exagérer l'importance des infractions aux prescriptions de police des étrangers inhérentes à la condition de clandestin, il n'est néanmoins pas contradictoire de tenir compte de l'existence de telles infractions (ATF 130 loc. cit. consid. 5.2). En effet, ainsi qu'il a été précisé ci-dessus, l'attitude que la recourante a adoptée pendant le séjour clandestin dans ce pays contribue au marché condamnable du travail illégal. Le Tribunal administratif fédéral observe en outre que lorsque l'intéressée a sollicité des autorités, au cours des années 1997 et 1998, la prolongation du délai qui lui avait été imparti pour quitter la Suisse, elle a toujours affirmé sa volonté de quitter ce pays à terme et de retourner en Bolivie, ce qu'elle n'a de toute évidence pas fait, de sorte que de ce point de vue, elle ne saurait non plus se prévaloir d'un comportement irréprochable envers les autorités de ce pays. En tout état de cause, le fait d'avoir déposé une demande d'autorisation de séjour après un séjour illégal en Suisse ne saurait être vu comme la démonstration d'une intégration spécialement marquée.</w:t>
      </w:r>
    </w:p>
    <w:p>
      <w:r>
        <w:rPr>
          <w:b/>
        </w:rPr>
        <w:t>E. 8.3</w:t>
      </w:r>
    </w:p>
    <w:p>
      <w:r>
        <w:t>Par ailleurs, il convient de rappeler ici que c'est en Bolivie que A._______ a vécu les années de son existence qui sont décisives pour la formation de la personnalité (ATF 123 II 125 consid. 5b/aa). Dans ces conditions, le Tribunal administratif fédéral ne saurait considérer que le séjour sur le territoire suisse de la prénommée ait été suffisamment long pour la rendre totalement étrangère à sa patrie, ainsi qu'il est soutenu par les recourants. Il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(ATF 123 II 133 consid. 5b/dd), on ne saurait tenir compte des circonstances générales (économiques, sociales, sanitaires ou sécuritaires) affectant l'ensemble de la population restée sur place, auxquelles la personne concernée sera également exposée à son retour, sauf si celle-ci allègue d'importantes difficultés concrètes propres à son cas particulier, ce qui n'est pas le cas en l'espèce. Dans ce contexte, il convient encore de relever que A._______ a démontré qu'elle possédait manifestement les qualités nécessaires pour réussir sa réintégration en Bolivie.</w:t>
      </w:r>
    </w:p>
    <w:p>
      <w:r>
        <w:rPr>
          <w:b/>
        </w:rPr>
        <w:t>E. 8.4</w:t>
      </w:r>
    </w:p>
    <w:p>
      <w:r>
        <w:t>B._______ est régulièrement scolarisé en deuxième cycle de l'enseignement primaire. Les recourants n'ont allégué aucun élément spécifique concernant la scolarité de l'enfant. Durant ses loisirs, il suit des leçons de langue anglaise et de violon et fréquente un club de football de sa région. Agé de dix ans, il n'a pas encore atteint l'âge décisif, selon la jurisprudence du Tribunal fédéral, de l'adolescence. Il est certes vrai que, né en Suisse, il ne connaît pratiquement pas son pays d'origine. A son âge, l'influence que sa mère a sur lui demeure pourtant encore importante, de sorte qu'il a déjà dû être sensibilisé à la culture et au mode de vie boliviens. Pour les mêmes motifs, on peut raisonnablement conclure qu'il doit posséder, à tout le moins, des notions fondamentales d'espagnol sud américain, même si les recourants se sont abstenus d'indiquer à quel point cet enfant maîtrise cette langue. Le Tribunal administratif fédéral considère donc qu'il est concevable pour B._______ de poursuivre sa scolarité en Bolivie. Il n'est certes pas exclu que dans certaines branches des lacunes surviennent en raison d'un niveau de langue initialement insuffisants. Cependant, compte tenu de son âge, l'enfant devrait pouvoir surmonter rapidement cet obstacle au moyen de cours d'appui, par l'immersion dans un milieu hispanophone et avec le soutien de sa famille. Tant au travers des activités scolaires et extrascolaires, B._______ sera en mesure, une fois surmontées les difficultés initiales inhérentes à l'arrivée dans un nouveau pays, de se créer facilement de nouveaux cercles d'amis, étant reconnue la grande faculté d'adaptation dont les enfants de son âge disposent. On peut dès lors admettre qu'un départ pour la Bolivie ne constituerait pas pour lui un déracinement tel qu'il ne saurait lui être raisonnablement imposé.</w:t>
      </w:r>
    </w:p>
    <w:p>
      <w:r>
        <w:rPr>
          <w:b/>
        </w:rPr>
        <w:t>E. 9</w:t>
      </w:r>
    </w:p>
    <w:p>
      <w:r>
        <w:t>Dans ces conditions, ni l'âge actuel de l'intéressée, ni la durée de son séjour en Suisse, ni les inconvénients d'ordre professionnel qu'elle pourrait rencontrer dans son pays d'origine ne constituent des circonstances si singulières qu'elles seraient constitutives d'un cas de rigueur. Au demeurant, il ne faut pas perdre de vue que, pour les besoins de B._______ et son éducation, les intéressés bénéficieront de la contribution d'entretien qui est due par C._______. Ainsi, après une appréciation de l'ensemble des circonstances propres au cas particulier, le Tribunal administratif fédéral, à l'instar de l'autorité intimée, arrive à la conclusion que la situation des recourants ne revêt pas un caractère si extraordinaire qu'elle justifierait une exception aux mesures de limitation du nombre des étrangers au sens de l'art. 13 let. f aOLE, au regard de la législation et de la pratique restrictives en la matière.</w:t>
      </w:r>
    </w:p>
    <w:p>
      <w:r>
        <w:rPr>
          <w:b/>
        </w:rPr>
        <w:t>E. 10</w:t>
      </w:r>
    </w:p>
    <w:p>
      <w:r>
        <w:t>Compte tenu des considérants exposés ci-dessus, il appert que, par sa décision du 14 juin 2005, l'ODM n'a ni violé le droit fédéral, ni constaté des faits pertinents de manière inexacte ou incomplète; en outre, cette décision n'est pas inopportune (art. 49 PA). En conséquence, le recours est rejeté. Conformément à l'art. 63 al. 1 PA, il y a lieu, vu l'issue de la cause, de mettre les frais de procédure à la charge des recourants, en application des art. 1,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