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C-2509/2012 vom 30. November 2012</w:t>
      </w:r>
    </w:p>
    <w:p>
      <w:r>
        <w:t>Bundesverwaltungsgericht, 2012-11-30, IT</w:t>
      </w:r>
    </w:p>
    <w:p>
      <w:r>
        <w:rPr>
          <w:b/>
        </w:rPr>
        <w:t xml:space="preserve">Quelle: </w:t>
      </w:r>
      <w:r>
        <w:t>https://mcp.opencaselaw.ch/entscheid/bvger_C-2509_2012</w:t>
      </w:r>
    </w:p>
    <w:p>
      <w:r>
        <w:t>FR: TAF C-2509/2012 du 30 novembre 2012</w:t>
      </w:r>
    </w:p>
    <w:p>
      <w:r>
        <w:t>IT: TAF C-2509/2012 del 30 novembre 2012</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1.2</w:t>
      </w:r>
    </w:p>
    <w:p>
      <w:r>
        <w:t>Va precisato che nella fattispecie l'Ufficio AI cantonale è competente per trattare l'esame della richiesta di prestazioni, mentre l'autorità inferiore è competente per notificare l'impugnata decisione (art. 40 cpv. 2 dell'ordinanza del 17 gennaio 1961 sull'assicurazione per l'invalidità [OAI, RS 831.201]).</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fattispecie.</w:t>
      </w:r>
    </w:p>
    <w:p>
      <w:r>
        <w:rPr>
          <w:b/>
        </w:rPr>
        <w:t>E. 2.3</w:t>
      </w:r>
    </w:p>
    <w:p>
      <w:r>
        <w:t>Il ricorso è tempestivo e rispetta i requisiti minimi prescritti dalla legge (art. 60 LPGA e 52 PA). Il ricorrente ha versato l'importo di 400 franchi corrispondente alle presunte spese processuali, entro il termine assegnato. Il gravame è dunque ammissibile, nulla ostando all'esame del merito dello stesso.</w:t>
      </w:r>
    </w:p>
    <w:p>
      <w:r>
        <w:rPr>
          <w:b/>
        </w:rPr>
        <w:t>E. 3.1</w:t>
      </w:r>
    </w:p>
    <w:p>
      <w:r>
        <w:t>Il ricorrente è cittadino di uno Stato membro della Comunità europea. Di conseguenza, è applicabile, nella fattispecie,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i fatti giuridicamente rilevanti si sono verificati (DTF 130 V 445 consid. 1.2). Ne consegue che il diritto alla rendita si esamina fino al 31 dicembre 2011 alla luce delle precedenti norme e, a partire da quella data, secondo le nuove disposizioni.</w:t>
      </w:r>
    </w:p>
    <w:p>
      <w:r>
        <w:rPr>
          <w:b/>
        </w:rPr>
        <w:t>E. 5</w:t>
      </w:r>
    </w:p>
    <w:p>
      <w:r>
        <w:t>Il periodo di cognizione giudiziaria dello scrivente Tribunale amministrativo federale si estende fino al 28 marzo 2012,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fattispecie,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OAI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determinante il diritto a prestazioni non appena esso perdura da tre mesi senza interruzione notevole.</w:t>
      </w:r>
    </w:p>
    <w:p>
      <w:r>
        <w:rPr>
          <w:b/>
        </w:rPr>
        <w:t>E. 7.6</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8.1</w:t>
      </w:r>
    </w:p>
    <w:p>
      <w:r>
        <w:t>L'interessato ha lavorato a tempo pieno, salvo precedenti brevi periodi di malattia, fino al 1° marzo 2010 (doc. 12, cifra 2.14).</w:t>
      </w:r>
    </w:p>
    <w:p>
      <w:r>
        <w:rPr>
          <w:b/>
        </w:rPr>
        <w:t>E. 8.2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Nella fattispecie, l'interessato presenta principalmente una lesione del tendine del sovraspinato della spalla sinistra, stato dopo artroscopia con decompressione subacromiale e tenotomia del capo lungo il bicipite della spalla sinistra il 15 marzo 2010 e stato dopo seconda artroscopia della spalla sinistra con decompressione subacromiale del 12 maggio 2011. Secondariamente egli presenta uno stato dopo artroscopia della spalla destra dopo lesione tendinea nel 2007, diabete mellito insulinodipendente, cervicalgia sinistra, artrosi delle mani (cfr. perizia della Dott.ssa Stamm del 5 dicembre 2011 - visita del 17 novembre 2011 - e riassunto del Dott. Billiter dell'UAI cantonale del 7 dicembre 2011, doc. 40, 41).</w:t>
      </w:r>
    </w:p>
    <w:p>
      <w:r>
        <w:rPr>
          <w:b/>
        </w:rPr>
        <w:t>E. 9.2</w:t>
      </w:r>
    </w:p>
    <w:p>
      <w:r>
        <w:t>Non è contestato il riconoscimento del diritto alla rendita intera AI dal 1° marzo 2011. Corrisponde al periodo d'attesa di un anno previsto dall'art. 28 cpv. 1 lett. b LAI, a contare dalla data di cessazione dell'attività lucrativa e decorre oltre i 6 mesi dalla data di presentazione della domanda di prestazioni, condizione prevista dall'art. 29 cpv. 1 LPGA. Questo dato è dunque acquisito ed il collegio giudicante non ha motivi fondati per porre in dubbio tale valutazione. Resta contestata la soppressione del diritto alla rendita a partire dal 29 febbraio 2012.</w:t>
      </w:r>
    </w:p>
    <w:p>
      <w:r>
        <w:rPr>
          <w:b/>
        </w:rPr>
        <w:t>E. 9.3.1</w:t>
      </w:r>
    </w:p>
    <w:p>
      <w:r>
        <w:t>Nel caso in esame l'Ufficio AI cantonale ha fatto eseguire una perizia dalla Dott.ssa Stamm, specialista in chirurgia ortopedica. La dottoressa ha esaminato i documenti clinici concernenti, segnatamente, gli ultimi interventi alla spalla sinistra e le cure prestate. L'assicurato è stato sottoposto a diverse radiografie (spalle, colonna cervicale, mani) il 24 novembre 2011 (doc. 40 13-15). La Dott.ssa Stamm ha rilevato che la limitazione funzionale più importante si rileva alla spalla sinistra, dove l'assicurato lamenta anche facile dolorabilità. Sono sopraggiunti dolori anche alla spalla destra (già operata nel 2007). Ora, la funzionalità della spalla sinistra è limitata soprattutto all'abduzione ed intra/extrarotazione. La mobilità della spalla destra è leggermente limitata per l'abduzione e la flessione anteriore attiva. L'assicurato dimostra inoltre una limitazione della rotazione e lateroflessione della colonna cervicale con dolore in rotazione e lateroflessione fine corsa a sinistra. E' presente una difficoltà di chiusura completa della mano sinistra e qualche problema interfalangeo alle due mani con lieve deformazione in loco. Le radiografie della spalla sinistra confermano una deformazione della testa dell'omero ed una deformazione del trachite. Più modeste sono invece le irregolarità della spalla destra e della colonna cervicale. La specialista ritiene che l'assicurato non è più in grado di effettuare lavori pesanti, non può alzare pesi sopra il livello della testa, ma può ancora effettuare lavori leggeri sia in posizione seduta che eretta, può camminare, salire e scendere le scale, senza particolari limitazioni; può accovacciarsi, può inginocchiarsi ed effettuare altri movimenti. Egli può manipolare oggetti leggeri senza difficoltà, un po' meno quelli di peso medio; egli comunque conserva una capacità di rotazione delle mani intatta, pur ammettendo una modesta disabilità. Qualsiasi posizione di lavoro costante è ancora pienamente esigibile (con rotazione, seduta e piegata in avanti, eretta e piegata in avanti, inginocchiata, flessa, ecc.), salvo quella con le braccia sopra il capo.</w:t>
      </w:r>
    </w:p>
    <w:p>
      <w:r>
        <w:rPr>
          <w:b/>
        </w:rPr>
        <w:t>E. 9.3.2</w:t>
      </w:r>
    </w:p>
    <w:p>
      <w:r>
        <w:t>La parte ricorrente critica la perita di non essersi sufficientemente chinata sul problema del dolore e della limitazione funzionale a livello della colonna cervicale. Ora, a giudizio di questo Tribunale, si osserva che la Dott.ssa Stamm ha rilevato già in diagnosi il problema della cervicalgia sinistra e l'ha sufficientemente esaminata dal punto di vista funzionale nella valutazione. Il paziente è limitato nella rotazione e nella lateroflessione del collo dove ha una sensazione algica, ma questa ipomobilità non rappresenta un impedimento di rilievo nell'ambito di lavori che non impegnino in modo particolare la colonna cervicale (continui movimenti di lateroflessione del collo).</w:t>
      </w:r>
    </w:p>
    <w:p>
      <w:r>
        <w:rPr>
          <w:b/>
        </w:rPr>
        <w:t>E. 9.3.3</w:t>
      </w:r>
    </w:p>
    <w:p>
      <w:r>
        <w:t>Per il resto, l'insorgente presenta da molto tempo un diabete tenuto sotto controllo da opportuna terapia. Le condizioni generali di salute di A._______ sono buone, ogni altro organo ed apparato essendo indenne da patologie.</w:t>
      </w:r>
    </w:p>
    <w:p>
      <w:r>
        <w:rPr>
          <w:b/>
        </w:rPr>
        <w:t>E. 9.3.4</w:t>
      </w:r>
    </w:p>
    <w:p>
      <w:r>
        <w:t>Inoltre, questo collegio giudicante non intravvede la necessità di procedere ad un'ulteriore indagine specialistica. Una perizia richiesta dall'Ufficio AI cantonale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w:t>
      </w:r>
    </w:p>
    <w:p>
      <w:r>
        <w:rPr>
          <w:b/>
        </w:rPr>
        <w:t>E. 10.1</w:t>
      </w:r>
    </w:p>
    <w:p>
      <w:r>
        <w:t>Nel caso di specie, il collegio giudicante può quindi aderire al parere della Dott.ssa Stamm e dei medici dell'Ufficio AI cantonale. La parte ricorrente, malgrado che, in sede ricorsuale, si sia riservata di farlo, non ha mai prodotto documenti sanitari atti a sovvertire il parere della specialista incaricata dall'Ufficio AI di allestire una perizia. Le scarse limitazioni accennate sono tuttavia incompatibili con il precedente lavoro (pesante). Tale circostanza non è contestata. A lui resta comunque proponibile una vasta gamma d'attività fra leggere/ripetitive e pure di medio impegno fisico che non esigono una particolare formazione, come per esempio quelle di fattorino, operaio addetto al controllo di macchine di produzione automatica, operaio addetto al controllo di produzione, custode, bidello, cassiere, commesso in negozio di generi minuti, ecc.</w:t>
      </w:r>
    </w:p>
    <w:p>
      <w:r>
        <w:rPr>
          <w:b/>
        </w:rPr>
        <w:t>E. 10.2</w:t>
      </w:r>
    </w:p>
    <w:p>
      <w:r>
        <w:t>Il collegio giudicante, sulla scorta dei pareri menzonati, ritiene che A._______, a partire dalla data della visita presso la Dott.ssa Stamm, 17 novembre 2011, non avrebbe più potuto svolgere un'attività di macellaio, se non in misura sensibilmente ridotta o unicamente come parte amministrativa, ma a lui sarebbero comunque stati proponibili, al 100%, lavori di ripiego leggeri e/o semisedentari o medio-pesanti, ripetitivi, non qualificati quali quelli sopra descritti.</w:t>
      </w:r>
    </w:p>
    <w:p>
      <w:r>
        <w:rPr>
          <w:b/>
        </w:rPr>
        <w:t>E. 10.3</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10.4</w:t>
      </w:r>
    </w:p>
    <w:p>
      <w:r>
        <w:t>È vero che durante la sua carriera professionale l'insorgente ha svolto principalmente l'attività di macellaio.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Nel 2010, anno di riferimento (cessazione dell'attività lucrativa nel marzo di quell'anno), il salario privo d'invalidità sarebbe ammontato a 66'157 franchi, circostanza non contestata. Potrebbe essere precisato che il calcolo comparativo dei redditi avrebbe dovuto essere effettuato sui dati del 2011 (DTF 128 V 174 e 129 V 222), anno in cui è sorto il diritto alla rendita. Tuttavia, il calcolo è stato effettuato il 7 dicembre 2011 (doc. 43-1), per cui i dati statistici (necessari poi per il rilevamento del reddito privo d'invalidità) non erano ancora a disposizione dell'Ufficio AI. Va rilevato tuttavia, alla luce del risultato finale, che tale circostanza è del tutto ininfluente per il diritto a prestazioni.</w:t>
      </w:r>
    </w:p>
    <w:p>
      <w:r>
        <w:rPr>
          <w:b/>
        </w:rPr>
        <w:t>E. 11.3</w:t>
      </w:r>
    </w:p>
    <w:p>
      <w:r>
        <w:t>Quale reddito da invalido si deve ritenere quello statistico ottenibile in attività di tipo leggero fino a medio pesante, semplice, non qualificato, ripetitivo. Queste attività (salari statistici aggiornati al 2010) comportano un salario medio mensile di 4'948,24 franchi. Questo importo deve essere adeguato secondo un orario settimanale di 41.6 medio svizzero (della categoria), ciò che permette di ottenere 61'753,99 franchi all'anno. Questo introito teorico può essere ridotto per tenere conto dei fattori personali dell'assicurato (DTF 126 V 75), quali età, handicap. Va rilevato che secondo la consolidata giurisprudenza la riduzione massima è del 25%. L'Ufficio AI, che gode di un ampio margine d'apprezzamento (DTF 137 V 71 consid. 5.2), ha operato una riduzione complessiva del 10%, percentuale che questo collegio giudicante può condividere. Ne consegue un introito annuale di 55'578,59 franchi.</w:t>
      </w:r>
    </w:p>
    <w:p>
      <w:r>
        <w:rPr>
          <w:b/>
        </w:rPr>
        <w:t>E. 11.4</w:t>
      </w:r>
    </w:p>
    <w:p>
      <w:r>
        <w:t>Il confronto fra un reddito privo d'invalidità di 66'157 franchi ed un introito teorico (finale) dopo l'insorgenza dell'invalidità di 55'578,59 franchi fa risultare una perdita di guadagno del 15.99%, arrotondato al 16%, grado che non comporta alcun riconoscimento di una rendita dell'assicurazione svizzera per l'invalidità.</w:t>
      </w:r>
    </w:p>
    <w:p>
      <w:r>
        <w:rPr>
          <w:b/>
        </w:rPr>
        <w:t>E. 12.1</w:t>
      </w:r>
    </w:p>
    <w:p>
      <w:r>
        <w:t>È quindi a ragione che l'autorità inferiore ha soppresso la rendita intera con effetto dal 1° marzo 2012 (tre mesi dopo la visita dalla Dott.ssa Stamm) in applicazione dell'art. 88a OAI (cfr. consid. 7.5). Visto quanto precede, il ricorso deve essere respinto.</w:t>
      </w:r>
    </w:p>
    <w:p>
      <w:r>
        <w:rPr>
          <w:b/>
        </w:rPr>
        <w:t>E. 12.2</w:t>
      </w:r>
    </w:p>
    <w:p>
      <w:r>
        <w:t>Le spese processuali, ammontanti a 400 franchi, sono poste a carico del ricorrente e vengono compensate con l'anticipo già versato.</w:t>
      </w:r>
    </w:p>
    <w:p>
      <w:r>
        <w:rPr>
          <w:b/>
        </w:rPr>
        <w:t>E. 12.3</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