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C-2490/2007 vom 5. März 2009</w:t>
      </w:r>
    </w:p>
    <w:p>
      <w:r>
        <w:t>Bundesverwaltungsgericht, 2009-03-05, DE</w:t>
      </w:r>
    </w:p>
    <w:p>
      <w:r>
        <w:rPr>
          <w:b/>
        </w:rPr>
        <w:t xml:space="preserve">Quelle: </w:t>
      </w:r>
      <w:r>
        <w:t>https://mcp.opencaselaw.ch/entscheid/bvger_C-2490_2007</w:t>
      </w:r>
    </w:p>
    <w:p>
      <w:r>
        <w:t>FR: TAF C-2490/2007 du 5 mars 2009</w:t>
      </w:r>
    </w:p>
    <w:p>
      <w:r>
        <w:t>IT: TAF C-2490/2007 del 5 marzo 2009</w:t>
      </w:r>
    </w:p>
    <w:p>
      <w:pPr>
        <w:pStyle w:val="Heading2"/>
      </w:pPr>
      <w:r>
        <w:t>Regeste</w:t>
      </w:r>
    </w:p>
    <w:p>
      <w:r>
        <w:t>Reisedokumente für ausländische Personen</w:t>
      </w:r>
    </w:p>
    <w:p>
      <w:pPr>
        <w:pStyle w:val="Heading2"/>
      </w:pPr>
      <w:r>
        <w:t>Erwägungen</w:t>
      </w:r>
    </w:p>
    <w:p>
      <w:r>
        <w:rPr>
          <w:b/>
        </w:rPr>
        <w:t>E. 1</w:t>
      </w:r>
    </w:p>
    <w:p>
      <w:r>
        <w:t>Aufgrund des engen persönlichen und sachlichen Zusammenhangs werden die Verfahren der Beschwerdeführer 1 bis 3 (C-2490/2007, C-2491/2007 und C-2492/2007) vereinigt.</w:t>
      </w:r>
    </w:p>
    <w:p>
      <w:r>
        <w:rPr>
          <w:b/>
        </w:rPr>
        <w:t>E. 2.1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gestützt auf die Verordnung vom 27. Oktober 2004 über die Ausstellung von Reisedokumenten für ausländische Personen (RDV, SR 143.5). Das Urteil des Bundesverwaltungsgerichts ist endgültig (Art. 83 Bst. c Ziff. 6 des Bundesgerichtsgesetzes vom 17. Juni 2005 [BGG, SR 173.110]).</w:t>
      </w:r>
    </w:p>
    <w:p>
      <w:r>
        <w:rPr>
          <w:b/>
        </w:rPr>
        <w:t>E. 2.2</w:t>
      </w:r>
    </w:p>
    <w:p>
      <w:r>
        <w:t>Gemäss Art. 37 VGG richtet sich das Verfahren vor dem Bundesverwaltungsgericht nach dem VwVG, sofern das Gesetz nichts anderes bestimmt.</w:t>
      </w:r>
    </w:p>
    <w:p>
      <w:r>
        <w:rPr>
          <w:b/>
        </w:rPr>
        <w:t>E. 2.3</w:t>
      </w:r>
    </w:p>
    <w:p>
      <w:r>
        <w:t>Die Beschwerdeführer sind zur Beschwerde legitimiert; auf die frist- und formgerecht eingereichte Beschwerde ist einzutreten (Art. 48 ff. VwVG).</w:t>
      </w:r>
    </w:p>
    <w:p>
      <w:r>
        <w:rPr>
          <w:b/>
        </w:rPr>
        <w:t>E. 3.1</w:t>
      </w:r>
    </w:p>
    <w:p>
      <w:r>
        <w:t>Anspruch auf einen Pass für eine ausländische Person haben nach dem Übereinkommen vom 28. September 1954 über die Rechtsstellung der Staatenlosen (SR 0.142.40) als staatenlos anerkannte ausländische Personen sowie schriftenlose ausländische Personen mit Niederlassungsbewilligung (vgl. Art. 4 Abs. 1 RDV). Sofern sie als schriftenlos gelten, kann ein solcher Pass auch an ausländische Personen mit Jahresaufenthaltsbewilligung abgegeben werden (vgl. Art. 4 Abs. 2 RDV).</w:t>
      </w:r>
    </w:p>
    <w:p>
      <w:r>
        <w:rPr>
          <w:b/>
        </w:rPr>
        <w:t>E. 3.2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7 Abs. 1 Bst. a RDV), oder für welche die Beschaffung von Reisedokumenten unmöglich ist (Art. 7 Abs. 1 Bst. b RDV).</w:t>
      </w:r>
    </w:p>
    <w:p>
      <w:r>
        <w:rPr>
          <w:b/>
        </w:rPr>
        <w:t>E. 4.1</w:t>
      </w:r>
    </w:p>
    <w:p>
      <w:r>
        <w:t>Wie sich aus vorstehender Prozessgeschichte ergibt, halten die Beschwerdeführer in der Zwischenzeit nicht mehr an ihrem ursprünglichen Einwand fest, wonach von ihnen gar nicht erwartet werden könne, dass sie sich mit der heimatlichen Vertretung in der Schweiz in Verbindung setzten, um über diese Stelle nationale Reisepässe erhältlich machen zu können. Dies völlig zu Recht, denn die Tatsache allein, dass sie seinerzeit wegen Unzumutbarkeit eines Wegweisungsvollzugs vorläufig aufgenommen worden waren, rechtfertigt nicht schon eine Dispensierung analog zu den in Art. 7 Abs. 2 RDV aufgezählten Konstellationen. Die geltend gemachte Gefahr, dass durch eine solche Kontaktnahme Angehörige im Heimatland in ernsthafte Schwierigkeiten gebracht würden, lässt sich weder generell noch im Einzelfall bestätigen.</w:t>
      </w:r>
    </w:p>
    <w:p>
      <w:r>
        <w:rPr>
          <w:b/>
        </w:rPr>
        <w:t>E. 4.2</w:t>
      </w:r>
    </w:p>
    <w:p>
      <w:r>
        <w:t>Die Beschwerdeführer berufen sich auf die fehlende Möglichkeit, über die irakische Vertretung in der Schweiz nationale Reisepässe anerkannter Qualität beschaffen zu können. Sie begründen dies damit, dass bis dato von der irakischen Vertretung in Bern noch keine Reisepässe der allgemein anerkannten neuen Serien ausgestellt worden seien.</w:t>
      </w:r>
    </w:p>
    <w:p>
      <w:r>
        <w:rPr>
          <w:b/>
        </w:rPr>
        <w:t>E. 4.2.1</w:t>
      </w:r>
    </w:p>
    <w:p>
      <w:r>
        <w:t>Dass irakischen Staatsbürgern christlichen Glaubens generell keine Reisepässe ausgestellt würden, ist weder gerichtsnotorisch noch lässt sich solches aus den Vorbringen und Belegen der Beschwerdeführer schlüssig ableiten.</w:t>
      </w:r>
    </w:p>
    <w:p>
      <w:r>
        <w:rPr>
          <w:b/>
        </w:rPr>
        <w:t>E. 4.2.2</w:t>
      </w:r>
    </w:p>
    <w:p>
      <w:r>
        <w:t>Gestützt auf mit der irakischen Vertretung in der Schweiz informell geführte Kontakte ist der Vorinstanz schon seit längerem bekannt, dass diese Auslandvertretung Gesuche hier ansässiger irakischer Staatsbürger entgegen nimmt und an die zuständigen nationalen Instanzen im Irak weiterleitet. Dessen unbesehen kann offenbar immer wieder beobachtet werden, dass irakische Staatsbürger von der Schweiz aus Reisepässe der allgemein anerkannten Serien erhältlich machen können. Das Gegenteil ist mit dem von den Beschwerdeführern am 21. November 2008 (in Form einer unvollständigen Kopie) eingereichten Dokument nicht zu beweisen. Vielmehr bestätigt die irakische Botschaft in Bern damit, dass eine bestimmte Person zu einem nicht näher genannten Zeitpunkt ein Gesuch zur Ausstellung eines nationalen Reisepasses der Serie G gestellt habe und sich gedulden müsse, weil die zuständigen Ämter in Bagdad momentan mit Anträgen im Zusammenhang mit geplanten Pilgerreisen nach Saudi Arabien beschäftigt seien. Das (undatierte) Dokument bestätigt demnach lediglich einen vorübergehenden Engpass der irakischen Passbehörden. Eine Unmöglichkeit kann daraus weder generell noch im Falle der Beschwerdeführer im Speziellen abgeleitet werden. Es lässt sich aus der Bestätigung entgegen der Behauptung der Beschwerdeführer auch nicht schliessen, dass über die irakische Vertretung in Bern bisher überhaupt noch nie hätten Reisepässe erhältlich gemacht werden können.</w:t>
      </w:r>
    </w:p>
    <w:p>
      <w:r>
        <w:rPr>
          <w:b/>
        </w:rPr>
        <w:t>E. 4.3</w:t>
      </w:r>
    </w:p>
    <w:p>
      <w:r>
        <w:t>Als unmöglich im Sinne von Art. 7 Abs. 1 Bst. b RDV gilt die Beschaffung eines Reisepasses ohnehin grundsätzlich nur dann, wenn sich der ausländische Staatsangehörige bei den Behörden seines Heimatstaates um einen Reisepass bemüht, diese die Ausstellung aber ohne zureichende Gründe verweigern. Aus der völkerrechtlich verankerten Passhoheit jedes Staates über seine Staatsangehörigen, in welche die schweizerischen Behörden nicht leichtfertig eingreifen dürfen, folgt einerseits, dass an die Ernsthaftigkeit der Bemühungen des Ausländers strenge Anforderungen zu stellen sind, und andererseits, dass dem Heimatstaat bei der Ausübung seiner Passhoheit ein erheblicher Gestaltungsspielraum zusteht, der respektiert werden muss. Technisch oder organisatorisch bedingte Verzögerungen bei der Passausstellung sind jedenfalls regelmässig nicht geeignet, die Unmöglichkeit im Sinne von Art. 7 Abs. 1 Bst. b RDV und damit die Schriftenlosigkeit des ausländischen Staatsangehörigen zu begründen (vgl. Urteil des Bundesverwaltungsgerichts C-4253/2007 vom 19. November 2007 E. 4.1).</w:t>
      </w:r>
    </w:p>
    <w:p>
      <w:r>
        <w:rPr>
          <w:b/>
        </w:rPr>
        <w:t>E. 4.4</w:t>
      </w:r>
    </w:p>
    <w:p>
      <w:r>
        <w:t>Es kann nach dem bisher Gesagten nicht davon ausgegangen werden, die Beschwerdeführer hätten sich bisher ernsthaft um Ausstellung nationaler Reisepässe bemüht und deren Beschaffung sei unmöglich. Damit fehlt es aber an zwingenden Voraussetzungen (Art. 7 Abs. 1 Bst. a und b RDV) zur Ausstellung eines schweizerischen Ersatzpapiers.</w:t>
      </w:r>
    </w:p>
    <w:p>
      <w:r>
        <w:rPr>
          <w:b/>
        </w:rPr>
        <w:t>E. 5</w:t>
      </w:r>
    </w:p>
    <w:p>
      <w:r>
        <w:t>Aus den voranstehenden Ausführungen folgt, dass die Vorinstanz die Ausstellung eines Passes für eine ausländische Person zu Recht verweigert hat. Sie hat damit kein Bundesrecht verletzt. Der rechtserhebliche Sachverhalt wurde richtig und vollständig festgestellt. Ferner hat die Vorinstanz das ihr zustehende Ermessen pflichtgemäss und zutreffend ausgeübt (Art. 49 VwVG). Die Beschwerde ist daher abzuweisen.</w:t>
      </w:r>
    </w:p>
    <w:p>
      <w:r>
        <w:rPr>
          <w:b/>
        </w:rPr>
        <w:t>E. 6</w:t>
      </w:r>
    </w:p>
    <w:p>
      <w:r>
        <w:t>Entsprechend dem Ausgang des Verfahrens werden die unterliegenden Beschwerdeführer kostenpflichtig (Art. 63 Abs. 1 VwVG). Die Verfahrenskosten sind auf Fr. 900.- festzusetzen (Art. 1, Art. 2 und Art. 3 Bst. b des Reglements vom 21. Februar 2008 über die Kosten und Entschädigungen vor dem Bundesverwaltungsgericht [SR 173.320.2]) und von den geleisteten Kostenvorschüssen von insgesamt Fr. 1'800.- in Abzug zu bringen. Der Restbetrag von Fr. 900.- (je Fr. 300.-) ist den Beschwerdeführern zurückzuerstatten.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