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C-2488/2009 vom 4. September 2009</w:t>
      </w:r>
    </w:p>
    <w:p>
      <w:r>
        <w:t>Bundesverwaltungsgericht, 2009-09-04, FR</w:t>
      </w:r>
    </w:p>
    <w:p>
      <w:r>
        <w:rPr>
          <w:b/>
        </w:rPr>
        <w:t xml:space="preserve">Quelle: </w:t>
      </w:r>
      <w:r>
        <w:t>https://mcp.opencaselaw.ch/entscheid/bvger_C-2488_2009</w:t>
      </w:r>
    </w:p>
    <w:p>
      <w:r>
        <w:t>FR: TAF C-2488/2009 du 4 septembre 2009</w:t>
      </w:r>
    </w:p>
    <w:p>
      <w:r>
        <w:t>IT: TAF C-2488/2009 del 4 settembre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(ci-après: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la Suisse.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 Règlement (CE) n° 539/2001 du Conseil du 15 mars 2001 (JO L 81 du 21 mars 2001, p. 1-7) différencie, en son art. 1 par. 1 et 2, les ressortissants des Etats tiers selon qu'ils sont soumis ou non à l'obligation du visa. En tant que ressortissant de la République dominicaine, C._______ est soumis à l'obligation de visa.</w:t>
      </w:r>
    </w:p>
    <w:p>
      <w:r>
        <w:rPr>
          <w:b/>
        </w:rPr>
        <w:t>E. 7</w:t>
      </w:r>
    </w:p>
    <w:p>
      <w:r>
        <w:t>Dans la décision attaquée, l'ODM a refusé d'autoriser l'intéressé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familiale et touristique.</w:t>
      </w:r>
    </w:p>
    <w:p>
      <w:r>
        <w:rPr>
          <w:b/>
        </w:rPr>
        <w:t>E. 8.1</w:t>
      </w:r>
    </w:p>
    <w:p>
      <w:r>
        <w:t>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w:t>
      </w:r>
    </w:p>
    <w:p>
      <w:r>
        <w:rPr>
          <w:b/>
        </w:rPr>
        <w:t>E. 8.2</w:t>
      </w:r>
    </w:p>
    <w:p>
      <w:r>
        <w:t>Il sied de relever tout d'abord que l'économie de la République dominicaine, malgré une croissance forte de son produit intérieur brut (PIB) au cours de ces dernières années, atteignant même un sommet en 2006 avec 10.9 %, reste fragile et très dépendante du secteur du tourisme. On ne saurait en outre perdre de vue que, malgré ce fort taux de croissance, il demeure une différence importante de niveau de vie entre la Suisse et la République dominicaine. Pour preuve, le PIB par habitant s'établissait en 2008 à 4'626 US$, soit à un niveau plus de dix fois inférieur à celui de la Suisse (source: site internet www.auswaertiges-amt.de &gt; Länder, Reisen und Sicherheit &gt; Alle Länder A-Z &gt; Dominikanische Republik &gt; Wirtschaft; état: février 2009, consulté le 22 juillet 2009). Cet état de fait entraîne inévitablement une forte pression migratoire, pression encore renforcée, comme l'expérience l'a démontré, lorsque la personne concernée peut s'appuyer à l'étranger sur un réseau social préexistant, ce qui est le cas en l'espèce.</w:t>
      </w:r>
    </w:p>
    <w:p>
      <w:r>
        <w:rPr>
          <w:b/>
        </w:rPr>
        <w:t>E. 8.3</w:t>
      </w:r>
    </w:p>
    <w:p>
      <w:r>
        <w:t>Toutefois, la seule situation dans le pays d'origine ne suffit pas à conclure à l'absence de garantie quant à la sortie de Suisse et de l'Espace Schengen à l'issue du séjour, toutes les particularités du cas d'espèce devant être prises en considération.</w:t>
      </w:r>
    </w:p>
    <w:p>
      <w:r>
        <w:rPr>
          <w:b/>
        </w:rPr>
        <w:t>E. 9</w:t>
      </w:r>
    </w:p>
    <w:p>
      <w:r>
        <w:t>Il convient dès lors d'examiner la situation personnelle et familiale de C._______.</w:t>
      </w:r>
    </w:p>
    <w:p>
      <w:r>
        <w:rPr>
          <w:b/>
        </w:rPr>
        <w:t>E. 9.1</w:t>
      </w:r>
    </w:p>
    <w:p>
      <w:r>
        <w:t>L'intéressé est un pré-adolescent âgé d'un peu moins de 12 ans. Ses parents, B._______ et D._______, sont divorcés. Au terme d'une procédure judiciaire menée devant les autorités dominicaines, procédure achevée en août 2008, la garde de C._______ a été attribuée à son père, domicilié en République dominicaine. Du dossier, il ressort que C._______ fréquente l'institut (nom de l'institut), établissement scolaire privé sis à Saint-Domingue.</w:t>
      </w:r>
    </w:p>
    <w:p>
      <w:r>
        <w:rPr>
          <w:b/>
        </w:rPr>
        <w:t>E. 9.2</w:t>
      </w:r>
    </w:p>
    <w:p>
      <w:r>
        <w:t>Le Tribunal constate qu'objectivement, au regard des éléments exposés ci-dessus, rien, à l'exception de la relation filiale qu'il entretient avec son père, détenteur du droit de garde, ne retient C._______ en République dominicaine, celui-ci pouvant au demeurant être scolarisé, dans des conditions au moins équivalentes, en Suisse. Il sied toutefois de préciser que C._______ est encore très, voire totalement dépendant des décisions pouvant être prises par sa mère, en Suisse, ou par son père, en République dominicaine et des éventuelles querelles susceptibles de les opposer. A ce titre, dans le climat tendu ayant, de l'aveu des recourants, accompagné toute la procédure judiciaire qui a finalement abouti, le 7 août 2008, à l'octroi de la garde de l'intéressé à son père, le Tribunal peut raisonnablement émettre des doutes sur les raisons de ce déplacement en Suisse, requis quelque deux mois et demi seulement après le prononcé de la décision judiciaire dominicaine, quand bien même les recourants déclarent l'avoir acceptée et vouloir la respecter.</w:t>
      </w:r>
    </w:p>
    <w:p>
      <w:r>
        <w:rPr>
          <w:b/>
        </w:rPr>
        <w:t>E. 9.3</w:t>
      </w:r>
    </w:p>
    <w:p>
      <w:r>
        <w:t>En outre, le Tribunal constate que les recourants ont contracté, en avril 2008, si l'on en croit la prime encaissée par l'assureur le 28 avril 2008, soit plusieurs mois avant le dépôt de la demande de visa et avant le règlement judiciaire du droit de garde sur C._______, une assurance voyage en faveur de ce dernier couvrant les éventuels frais d'assistance et de rapatriement ainsi que les frais médicaux d'urgence. La période de couverture s'élevait à soixante-deux jours, "correspondant à la durée du visa demandé", selon le texte de l'attestation d'assurance versée au dossier. Or, la demande de visa déposée le 23 octobre 2008 mentionne une durée de séjour de trois semaines seulement. Quelques semaines plus tard, le 28 janvier 2009, dans un courrier adressé au SPOP-VD contenant une "demande d'invitation", les recourants indiquaient souhaiter la présence de C._______ durant quarante-huit jours, du 19 juin 2009 au 5 août 2009, quand bien même la demande de visa fait toujours état d'une durée de trois semaines. De telles divergences confortent l'autorité de céans dans ses doutes relatifs au but réel du séjour de C._______.</w:t>
      </w:r>
    </w:p>
    <w:p>
      <w:r>
        <w:rPr>
          <w:b/>
        </w:rPr>
        <w:t>E. 9.4</w:t>
      </w:r>
    </w:p>
    <w:p>
      <w:r>
        <w:t>Les recourants affirment qu'en raison de la grossesse de B._______, dont le terme était fixé au début du mois de juillet 2009 (cf. attestation de la doctoresse [nom de la doctoresse] produite au dossier), celle-ci n'est pas en mesure d'effectuer de déplacement en République dominicaine pour rendre visite à son fils C._______.</w:t>
      </w:r>
    </w:p>
    <w:p>
      <w:r>
        <w:rPr>
          <w:b/>
        </w:rPr>
        <w:t>E. 9.4.1</w:t>
      </w:r>
    </w:p>
    <w:p>
      <w:r>
        <w:t>Le Tribunal relève qu'un refus d'autorisation d'entrée en Suisse prononcé à l'encontre de C._______ ne porte pas atteinte au droit au respect de la vie privée et familiale consacré par l'art. 8 CEDH et par l'art. 13 de la Constitution fédérale du 18 avril 1999 (Cst., RS 101), norme constitutionnelle qui ne confère par ailleurs pas de droits plus étendus en matière de police des étrangers que ceux qui sont garantis par la norme conventionnelle précitée (cf. ATF 130 II 281 consid. 3; ATAF 2007/45 consid. 5.3 et la jurisprudence citée). En effet, les dispositions précitées visent principalement à protéger les relations existant au sein de la famille au sens étroit ou famille nucléaire, et plus particulièrement "entre époux" et "entre parents et enfants mineurs" vivant en ménage commun. Les personnes qui ne font pas parties de ce noyau familial ne peuvent se prévaloir de l'art. 8 par. 1 CEDH que lorsqu'elles se trouvent dans un état de dépendance particulière envers le titulaire d'un droit de présence consolidé en Suisse, en raison par exemple d'un handicap ou d'une maladie graves nécessitant une prise en charge permanente (cf. ATF 129 II 11 consid. 2; ATAF précité consid. 5.3). En outre, ces dispositions ne confèrent pas un droit d'entrer - respectivement de réaliser sa vie familiale - dans un pays donné (cf. ATF 130 II 281 consid. 3.1 et références citées; cf. Stephan Breitenmoser, in : Ehrenzeller / Mastronardi / Schweizer / Vallender, Die schweizerische Bundesverfassung, Kommentar, Zurich / Bâle / Genève 2002, ad. art. 13 Cst., n° 25; Arthur Haefliger / Frank Schürmann, Die Europäische Menschenrechtskonvention und die Schweiz, Die Bedeutung der Konvention für die schweizerische Rechtspraxis, Berne 1999, p. 261).</w:t>
      </w:r>
    </w:p>
    <w:p>
      <w:r>
        <w:rPr>
          <w:b/>
        </w:rPr>
        <w:t>E. 9.4.2</w:t>
      </w:r>
    </w:p>
    <w:p>
      <w:r>
        <w:t>En principe, une violation de ces normes ne peut être admise que si les membres d'une même famille n'ont durablement ou, à tout le moins, pendant une période prolongée, aucune possibilité de se rencontrer dans un pays autre que la Suisse (cf. arrêt du Tribunal administratif fédéral C-1140/2008 du 15 avril 2009 consid. 9).</w:t>
      </w:r>
    </w:p>
    <w:p>
      <w:r>
        <w:rPr>
          <w:b/>
        </w:rPr>
        <w:t>E. 9.4.3</w:t>
      </w:r>
    </w:p>
    <w:p>
      <w:r>
        <w:t>En l'occurrence, s'il peut effectivement exister une impossibilité de se déplacer durant une partie de la grossesse et durant les premiers mois de vie de l'enfant des recourants, cet empêchement demeure toutefois très provisoire et de courte durée. Dès lors, le refus d'autorisation d'entrée prononcé par les autorités helvétiques n'a en définitive pas pour conséquence d'empêcher B._______ de maintenir des liens avec son fils, celle-ci devant être, dans un avenir relativement proche, en mesure de rendre à nouveau visite à son fils, nonobstant les inconvénients d'ordre pratique ou de convenance personnelle que cela pourrait engendrer.</w:t>
      </w:r>
    </w:p>
    <w:p>
      <w:r>
        <w:rPr>
          <w:b/>
        </w:rPr>
        <w:t>E. 10</w:t>
      </w:r>
    </w:p>
    <w:p>
      <w:r>
        <w:t>Cela étant, le désir exprimé par C._______, parfaitement compréhensible, de venir rendre visite à sa mère en Suisse ne constitue pas, à lui seul, un motif justifiant l'octroi d'un visa, à propos duquel il ne saurait, au demeurant, se prévaloir d'aucun droit. Certes, il peut, du moins à première vue, sembler sévère de refuser à un enfant l'autorisation d'entrer dans un pays où réside sa mère. Il convient toutefois de souligner que cette situation ne diffère pas de celle de nombreux étrangers dont la parenté demeure également en Suisse. En effet, au vu du nombre important de demandes de visa qui leur sont adressées, les autorités helvétiques doivent prendre en considération le risque résultant du fait que la personne bénéficiant d'un visa d'entrée ne quitte pas la Suisse au terme de son séjour. Dans ce contexte, lesdites autorités ont été amenées à adopter une politique d'admission très restrictive et à procéder en conséquence à une sévère limitation du nombre d'acceptations des requêtes visant à l'octroi d'une autorisation d'entrée en Suisse. Pareilles considérations ne sont pas sans avoir une incidence importante sur l'appréciation du cas particulier.</w:t>
      </w:r>
    </w:p>
    <w:p>
      <w:r>
        <w:rPr>
          <w:b/>
        </w:rPr>
        <w:t>E. 11</w:t>
      </w:r>
    </w:p>
    <w:p>
      <w:r>
        <w:t>Au regard de l'ensemble des circonstances du cas d'espèce, le Tribunal estime que c'est à raison que l'ODM a considéré que le retour de C._______ en République dominicaine à l'échéance du visa requis n'était pas suffisamment assuré et, partant, a refusé la délivrance d'une autorisation d'entrée dans l'Espace Schengen en sa faveur.</w:t>
      </w:r>
    </w:p>
    <w:p>
      <w:r>
        <w:rPr>
          <w:b/>
        </w:rPr>
        <w:t>E. 12.1</w:t>
      </w:r>
    </w:p>
    <w:p>
      <w:r>
        <w:t>Compte tenu des considérants exposés ci-dessus, il appert que, par sa décision du 25 mars 2009, l'ODM n'a ni violé le droit fédéral, ni constaté des faits pertinents de manière inexacte ou incomplète. En outre, cette décision n'est pas inopportune (art. 49 PA). En conséquence, le recours est rejeté.</w:t>
      </w:r>
    </w:p>
    <w:p>
      <w:r>
        <w:rPr>
          <w:b/>
        </w:rPr>
        <w:t>E. 12.2</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