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C-2487/2008 vom 10. August 2010</w:t>
      </w:r>
    </w:p>
    <w:p>
      <w:r>
        <w:t>Bundesverwaltungsgericht, 2010-08-10, DE</w:t>
      </w:r>
    </w:p>
    <w:p>
      <w:r>
        <w:rPr>
          <w:b/>
        </w:rPr>
        <w:t xml:space="preserve">Quelle: </w:t>
      </w:r>
      <w:r>
        <w:t>https://mcp.opencaselaw.ch/entscheid/bvger_C-2487_2008</w:t>
      </w:r>
    </w:p>
    <w:p>
      <w:r>
        <w:t>FR: TAF C-2487/2008 du 10 août 2010</w:t>
      </w:r>
    </w:p>
    <w:p>
      <w:r>
        <w:t>IT: TAF C-2487/2008 del 10 agosto 2010</w:t>
      </w:r>
    </w:p>
    <w:p>
      <w:pPr>
        <w:pStyle w:val="Heading2"/>
      </w:pPr>
      <w:r>
        <w:t>Regeste</w:t>
      </w:r>
    </w:p>
    <w:p>
      <w:r>
        <w:t>Zuteilung zu den Prämientarifen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UVG ausdrücklich geregelt und vorliegend gegeben.</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2.1</w:t>
      </w:r>
    </w:p>
    <w:p>
      <w:r>
        <w:t>Die Beschwerde wurde frist- und formgerecht eingereicht (vgl. Art. 38 ff. und Art. 60 ATSG, Art. 52 VwVG). Als Adressatin des Einspracheentscheides ist die Beschwerdeführerin durch die angefochtene Verfügung berührt und hat ein schutzwürdiges Interesse an deren Aufhebung oder Abänderung (Art. 59 ATSG, Art. 48 Abs. 1 VwVG). Auf die Beschwerde ist deshalb, nachdem auch der Kostenvorschuss fristgerecht geleistet wurde, grundsätzlich einzutreten.</w:t>
      </w:r>
    </w:p>
    <w:p>
      <w:r>
        <w:rPr>
          <w:b/>
        </w:rPr>
        <w:t>E. 2.2</w:t>
      </w:r>
    </w:p>
    <w:p>
      <w:r>
        <w:t>Nicht einzutreten ist auf die Beschwerde, soweit die Beschwerdeführerin die Einreihung in die Prämientarife 2005 bis 2007 rügt. Anfechtungsgegenstand bildet der Einspracheentscheid betreffend Einreihung im Prämientarif 2008. Die vorangehende Einreihungsverfügung ist unangefochten in Rechtskraft erwachsen, weshalb frühere Einreihungen einer gerichtlichen Überprüfung entzogen sind.</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2.3.1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nicht ohne Not von der Auffassung der Vorinstanz abweicht, soweit es um die Beurteilung technischer, wissenschaftlicher oder wirtschaftlicher Spezialfragen geht, in denen die Vorinstanz über ein besonderes Fachwissen verfügt (vgl. BGE 135 II 296 E. 4.4.3, BGE 133 II 35 E. 3 mit Hinweisen; siehe zum Ganzen auch YVO HANGARTNER, Behördenrechtliche Kognitionsbeschränkungen in der Verwaltungsrechtspflege, in: Benoît Bovay/Minh Son Nguyen [Hrsg.], Mélanges en l'honneur de Pierre Moor, Bern 2005, S. 319 ff.; RETO FELLER/MARKUS MÜLLER, Die Prüfungszuständigkeit des Bundesverwaltungsgerichts - Probleme der praktischen Umsetzung, Schweizerisches Zentralblatt für Staats- und Verwaltungsrecht [ZBl] 110/2009 S. 442 ff.).</w:t>
      </w:r>
    </w:p>
    <w:p>
      <w:r>
        <w:rPr>
          <w:b/>
        </w:rPr>
        <w:t>E. 2.3.2</w:t>
      </w:r>
    </w:p>
    <w:p>
      <w:r>
        <w:t>Im Bereich der Prämientarife besteht die Überprüfungsbefugnis des Bundesverwaltungsgerichtes einerseits darin, die richtige Anwendung des Tarifs zu kontrollieren; andererseits kann es - im Rahmen der konkreten Normenkontrolle - die der Verfügung zu Grunde liegenden Tarifpositionen auf ihre Gesetz- und Verfassungsmässigkeit überprüfen.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In diesem Zusammenhang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Gesamtzusammenhang trotzdem nicht zu beanstanden ist (Urteil des Eidgenössischen Versicherungsgerichts [EVG; heute Bundesgericht] U 240/03 vom 2. Juni 2004, E. 3.2.2). Eine Tarifposition darf deshalb nicht losgelöst von den übrigen Tarifbestimmungen gewürdigt werden, sondern ist im Gesamtzusammenhang zu beurteilen (BVGE 2007/27 E. 3.2; Urteil der Eidgenössischen Rekurskommission für die Unfallversicherung [nachfolgend Rekurskommission bzw. REKU] vom 13. Dezember 2004, publiziert in VPB 69.73, E. 3).</w:t>
      </w:r>
    </w:p>
    <w:p>
      <w:r>
        <w:rPr>
          <w:b/>
        </w:rPr>
        <w:t>E. 2.3.3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3</w:t>
      </w:r>
    </w:p>
    <w:p>
      <w:r>
        <w:t>Zunächst ist auf die bei der Prämientarifgestaltung und der Einreihung der Betriebe in diesen Tarif zu beachtenden wichtigsten gesetzlichen Bestimmungen und massgebenden Grundsätze einzugehen.</w:t>
      </w:r>
    </w:p>
    <w:p>
      <w:r>
        <w:rPr>
          <w:b/>
        </w:rPr>
        <w:t>E. 3.1</w:t>
      </w:r>
    </w:p>
    <w:p>
      <w:r>
        <w:t>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w:t>
      </w:r>
    </w:p>
    <w:p>
      <w:r>
        <w:rPr>
          <w:b/>
        </w:rPr>
        <w:t>E. 3.2</w:t>
      </w:r>
    </w:p>
    <w:p>
      <w:r>
        <w:t>Die Betriebe oder Betriebsteile sind so in Klassen und Stufen des Prämientarifs einzureihen, dass die Kosten der Berufsunfälle und Berufskrankheiten einer Risikogemeinschaft voraussichtlich aus den Nettoprämien bestritten werden können (Art. 113 Abs. 1 der Verordnung über die Unfallversicherung vom 20. Dezember 1982 [UVV, SR 832.202]). Aufgrund der Risikoerfahrungen kann die Zuteilung bestimmter Betriebe zu den Klassen und Stufen des Prämientarifs jeweils auf den Beginn des Rechnungsjahres ändern (Art. 92 Abs. 5 UVG). Die Betriebe oder Betriebsteile sind folglich nach Massgabe ihres Risikos in die Klassen und Stufen des Prämientarifs einzuteilen (Grundsatz der risikogerechten Prämien).</w:t>
      </w:r>
    </w:p>
    <w:p>
      <w:r>
        <w:rPr>
          <w:b/>
        </w:rPr>
        <w:t>E. 3.3</w:t>
      </w:r>
    </w:p>
    <w:p>
      <w:r>
        <w:t>Für die Bemessung der Prämien in der Nichtberufsunfallversicherung können Tarifklassen gebildet werden. Die Prämien dürfen nicht nach dem Geschlecht der versicherten Personen abgestuft werden (Art. 92 Abs. 6 UVG).</w:t>
      </w:r>
    </w:p>
    <w:p>
      <w:r>
        <w:rPr>
          <w:b/>
        </w:rPr>
        <w:t>E. 3.4</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w:t>
      </w:r>
    </w:p>
    <w:p>
      <w:r>
        <w:rPr>
          <w:b/>
        </w:rPr>
        <w:t>E. 3.5</w:t>
      </w:r>
    </w:p>
    <w:p>
      <w:r>
        <w:t>Neben diesen, im Gesetz explizite geregelten Prinzipien müssen sich die Versicherer bei der Aufstellung der Tarife an die allgemeinen Grundsätze halten, welche aus dem Sozialversicherungsrecht des Bundes, dem Verwaltungsrecht und der Bundesverfassung fliessen.</w:t>
      </w:r>
    </w:p>
    <w:p>
      <w:r>
        <w:rPr>
          <w:b/>
        </w:rPr>
        <w:t>E. 3.5.1</w:t>
      </w:r>
    </w:p>
    <w:p>
      <w:r>
        <w:t>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 REKU vom 28. Juni 1996, publiziert in VPB 61.23A_I, E. 4d), sollen doch die Prämieneinnahmen nicht durch übermässige Verwaltungsaufwendungen geschmälert werden.</w:t>
      </w:r>
    </w:p>
    <w:p>
      <w:r>
        <w:rPr>
          <w:b/>
        </w:rPr>
        <w:t>E. 3.5.2</w:t>
      </w:r>
    </w:p>
    <w:p>
      <w:r>
        <w:t>Ein Prämientarif hat sodann den Grundsätzen der Verfassung zu entsprechen, insbesondere dem Prinzip der Gleichbehandlung (Art. 8 Abs. 1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 Grund der Verhältnisse aufdrängen (BGE 133 V 42 E. 3.1 mit Hinweisen).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w:t>
      </w:r>
    </w:p>
    <w:p>
      <w:r>
        <w:rPr>
          <w:b/>
        </w:rPr>
        <w:t>E. 3.5.3</w:t>
      </w:r>
    </w:p>
    <w:p>
      <w:r>
        <w:t>Das EVG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3.6</w:t>
      </w:r>
    </w:p>
    <w:p>
      <w:r>
        <w:t>Einzelne der hier dargelegten Grundsätze können sich widersprechen. So sind das Prinzip der Solidarität und jenes der Risikogerechtigkeit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 nicht identischer - Betriebe für die Einreihung mit ein, sei dies im Rahmen der Zuteilung zu den Klassen oder bei der Berücksichtigung von Vergleichswerten (BVGE 2007/27 E. 5.6).</w:t>
      </w:r>
    </w:p>
    <w:p>
      <w:r>
        <w:rPr>
          <w:b/>
        </w:rPr>
        <w:t>E. 4</w:t>
      </w:r>
    </w:p>
    <w:p>
      <w:r>
        <w:t>Die Beschwerdeführerin macht geltend, ihr Betrieb sei zu Unrecht dem Bauhauptgewerbe zugeteilt worden.</w:t>
      </w:r>
    </w:p>
    <w:p>
      <w:r>
        <w:rPr>
          <w:b/>
        </w:rPr>
        <w:t>E. 4.1</w:t>
      </w:r>
    </w:p>
    <w:p>
      <w:r>
        <w:t>Bei der Suva bestehen die Risikogemeinschaften in der BUV aus Klassen, Unterklassen und Unterklassenteilen. Klassen sind Risikogemeinschaften, in welchen zum Zweck der langfristigen Finanzierung Unterklassen desselben Wirtschaftszweigs zusammengefasst werden. In der Risikogemeinschaft Unterklasse werden zum Zweck der statistischen Auswertung Unterklassenteile derselben Branchen zusammengefasst. Unterklassenteile sind Risikogemeinschaften, in welchen zum Zweck der Prämienbemessung gleichartige Betriebe und Betriebsteile mit gleichartigem Unfallrisiko zusammengefasst werden. In der NBUV entsprechen die Risikogemeinschaften in der Regel den Klassen der BUV (zum Ganzen siehe Urteil BVGer C-376/2008 vom 27. November 2009 E. 5.6 mit Hinweisen, vgl. auch Prämienbemessung - Berufs- und Nichtberufsunfallversicherung, Suva-Broschüre 2736.d - 2009 [im Folgenden: Broschüre Prämienbemessung] S. 7).</w:t>
      </w:r>
    </w:p>
    <w:p>
      <w:r>
        <w:rPr>
          <w:b/>
        </w:rPr>
        <w:t>E. 4.2</w:t>
      </w:r>
    </w:p>
    <w:p>
      <w:r>
        <w:t>Die Zuweisung einer Risikoeinheit zur Klasse, zur Unterklasse und zum Unterklassenteil erfolgt aufgrund der erhobenen Betriebsmerkmale. Eine Risikoeinheit besteht - abgesehen von hier nicht massgebenden Ausnahmefällen - grundsätzlich in der Gesamtheit aller Arbeitnehmenden eines Betriebes. In der Regel sind für die Zuweisung diejenigen Merkmale massgebend, die exklusive Administration überwiegende Anteile haben. Weist ein Betrieb mehrere Klassen, Unterklassen oder Unterklassenteile betreffende Merkmale auf, so wird er in der Regel der Klasse und dem Unterklassenteil zugewiesen, der bzw. dem der überwiegende Teil der Merkmale entspricht. Dabei werden die betrieblichen Besonderheiten anteilmässig als besondere Betriebsverhältnisse berücksichtigt (Prämien-Wegleitung der Suva für das Jahr 2008 [nachfolgend: Prämien-Wegleitung], Grundsätze BUV, Allgemeines zur Prämienbemessung und Einreihungsregeln).</w:t>
      </w:r>
    </w:p>
    <w:p>
      <w:r>
        <w:rPr>
          <w:b/>
        </w:rPr>
        <w:t>E. 4.3</w:t>
      </w:r>
    </w:p>
    <w:p>
      <w:r>
        <w:t>Der Beschwerde führende Betrieb ist der Klasse 45M zugeteilt, wobei - als besondere Betriebsverhältnisse - zu 25 % die Werte der Klasse 41A Unterklassenteil A0 berücksichtigt wurden.</w:t>
      </w:r>
    </w:p>
    <w:p>
      <w:r>
        <w:rPr>
          <w:b/>
        </w:rPr>
        <w:t>E. 4.3.1</w:t>
      </w:r>
    </w:p>
    <w:p>
      <w:r>
        <w:t>Zur Klasse 45M gehören gemäss Prämien-Wegleitung Betriebe, die vorwiegend Wand- und Bodenplatten verlegen und/oder Hafnerarbeiten ausführen (Unterklasse A), Kälte-, Wärme-, Schallisolationen ausführen (Unterklasse B) und Deckenverkleidungen montieren (Unterklasse C). Die Unterklasse A enthält lediglich einen Unterklassenteil (A0, Wand-, Bodenplattenleger-, Hafnergeschäft). Der Unterklassenteil A0 umfasst auch die Betriebsart "Erstellen von Fugendichtungen im Gebäudeinnern" (vgl. Akt. 10/8).</w:t>
      </w:r>
    </w:p>
    <w:p>
      <w:r>
        <w:rPr>
          <w:b/>
        </w:rPr>
        <w:t>E. 4.3.2</w:t>
      </w:r>
    </w:p>
    <w:p>
      <w:r>
        <w:t>Der Klasse 41A werden Betriebe zugeteilt, die sich vorwiegend mit der Bautechnik (Erstellen, Unterhalten und zum Teil auch Planen und Bemessen von Bauwerken des Hoch- und Tiefbaues oder Teilen davon, ausgeschlossen Stahl- und Leichtmetallbau) und/oder der Bergbau- bzw. Steinbruchtechnik (Gewinnen, Aufbereiten von Fels) befassen (Prämien-Wegleitung, Akt. 10/10). Die Klasse wird in vier Unterklassen aufgeteilt: Unterklasse A, Betriebe, die Arbeiten des Bauhauptgewerbes ausführen, Unterklasse B, Holzbau, Zimmerei, Unterklasse C, Gartenbauarbeiten, Unterklasse T, Grossbaustellen Untertagbau. Die Unterklasse A besteht aus fünf Unterklassenteilen: A0 (Betrieb, der Arbeiten des Bauhauptgewerbes ausführt), A4E (Herstellen von Bauelementen aus Beton), A4G (Gerüstbau), A4K (Allroundarbeiten im Bauhaupt- und -nebengewerbe) und A4W (Strassenoberbau, Belagsbau [Akt. 10/9]). In den Unterklassenteil A0 fallen gemäss Prämien-Wegleitung unter anderem Betriebe, die Maurerarbeiten, Betonarbeiten oder andere Arbeiten wie Abbrechen von Bauten bzw. Abdichten gegen Feuchtigkeit und Wasser vornehmen (Akt. 10/10).</w:t>
      </w:r>
    </w:p>
    <w:p>
      <w:r>
        <w:rPr>
          <w:b/>
        </w:rPr>
        <w:t>E. 4.3.3</w:t>
      </w:r>
    </w:p>
    <w:p>
      <w:r>
        <w:t>Gemäss der im Einspracheverfahren am 22. Januar 2008 von der Suva neu aufgenommenen Betriebsbeschreibung besteht die von der Beschwerdeführerin ausgeübte Tätigkeit zu 60 % aus dem Erstellen von Fugendichtungen im Gebäudeinnern (inkl. Fensterdichtungen), zu 20 % aus Betontrennen/Betonbohren und zu 20 % aus Administration/kaufmännischen Tätigkeiten (Akt. 14/6). Wie aus der Aktennotiz des zuständigen Suva-Mitarbeiters hervorgeht, verlangte der Betriebsinhaber zuerst eine schriftliche Bestätigung der Suva, dass die aufgenommenen Daten nicht an den Baumeisterverband weitergeleitet würden, bevor er die Betriebsbeschreibung unterzeichne (Akt. 14/5). Die erhobenen Daten, die auch im Einspracheentscheid (S. 2) aufgeführt sind, werden von der Beschwerdeführerin jedoch nicht bestritten. Vielmehr bringt sie vor, einzelne, in der Betriebsbeschreibung vom 9. Dezember 2005 aufgeführte Tätigkeiten (Abdichtungen gegen Feuchtigkeit, Isolierungen im Gebäude gegen Kälte und Wärme) träfen nicht zu (Akt. 1). Da die Betriebsbeschreibung am 22. Januar 2008 im Hinblick auf die Überprüfung der Einreihung in den Prämientarif ab Januar 2008 überprüft und angepasst wurde, sind diese Vorbringen vorliegend ohne Bedeutung.</w:t>
      </w:r>
    </w:p>
    <w:p>
      <w:r>
        <w:rPr>
          <w:b/>
        </w:rPr>
        <w:t>E. 4.3.4</w:t>
      </w:r>
    </w:p>
    <w:p>
      <w:r>
        <w:t>Entgegen den Vorbringen der Beschwerdeführerin wurde ihr Betrieb nicht mehr als Betrieb des Bauhauptgewerbes qualifiziert, seitdem sie der Suva im August 2005 die Veränderung ihres Tätigkeitsgebietes bekannt gegeben hat, sondern als Betrieb, der zu den Wand- und Bodenplattenlegergeschäften bzw. Hafnergeschäften gemäss Klasse 45M Unterklassenteil A0 gehört. Da der Schwerpunkt der ausgeübten Tätigkeiten - das Erstellen von Fugendichtungen im Gebäudeinnern - diesem Unterklassenteil zugeordnet wird, ist die Klassenzuteilung korrekt.</w:t>
      </w:r>
    </w:p>
    <w:p>
      <w:r>
        <w:rPr>
          <w:b/>
        </w:rPr>
        <w:t>E. 4.3.5</w:t>
      </w:r>
    </w:p>
    <w:p>
      <w:r>
        <w:t>Die von der Beschwerdeführerin zu 20 % ausgeübte Tätigkeit des Betontrennens bzw. Betonbohrens hat die Suva - als nicht branchenübliche Tätigkeit - als besondere Betriebsverhältnisse berücksichtigt. Das Betontrennen und Betonbohren sei ein Merkmal der Klasse 41A Unterklasse A (Akt. 10 S. 3). Diese Tätigkeit wird zwar in der Unterklassenbeschreibung A0 nicht explizite aufgeführt. Da aber sowohl Betonarbeiten als auch das Abbrechen von Bauten dieser Unterklasse zugeordnet sind und keine andere - besser passende - Unterklasse ersichtlich ist, erscheint diese Zuteilung ohne Weiteres nachvollziehbar. Im Übrigen macht die Beschwerdeführerin zu Recht nicht geltend, die von der Suva gebildete Risikogruppe Klasse 41A Unterklassenteil A0 verstosse gegen das Gleichbehandlungsgebot oder den Grundsatz der Risikogerechtigkeit.</w:t>
      </w:r>
    </w:p>
    <w:p>
      <w:r>
        <w:rPr>
          <w:b/>
        </w:rPr>
        <w:t>E. 4.3.6</w:t>
      </w:r>
    </w:p>
    <w:p>
      <w:r>
        <w:t>Wird der Anteil Administration ausgeklammert, macht das Betontrennen bzw. Betonbohren 25 % der Tätigkeit aus. Für die Berechnung des BUV-Prämiensatzes sind deshalb zu 75 % die Werte der Klasse 45M und zu 25 % die Werte der Klasse A0 zu Grunde zu legen, wie im Einspracheentscheid korrekt ausgeführt wird. In der NBUV gilt für die beiden Klassen 45M und 41A die Stufe 98, weshalb sich die besonderen Betriebsverhältnisse nicht auf den Prämiensatz auswirken.</w:t>
      </w:r>
    </w:p>
    <w:p>
      <w:r>
        <w:rPr>
          <w:b/>
        </w:rPr>
        <w:t>E. 4.4</w:t>
      </w:r>
    </w:p>
    <w:p>
      <w:r>
        <w:t>Die konkrete, betriebsspezifische Berechnung des massgebenden Basissatzes und des Bedarfssatzes gemäss BMS 03 für den BUV-Prämiensatz ab Januar 2008 wird im Einspracheentscheid hinreichend erläutert. Gegen diese Berechnung erhebt die Beschwerdeführerin keine Einwände. Da zudem keine Anhaltspunkte einer inkorrekten Berechnung vorliegen, kann auf eine entsprechende Prüfung verzichtet werden (vgl. vorstehende E. 2.3.3).</w:t>
      </w:r>
    </w:p>
    <w:p>
      <w:r>
        <w:rPr>
          <w:b/>
        </w:rPr>
        <w:t>E. 4.5</w:t>
      </w:r>
    </w:p>
    <w:p>
      <w:r>
        <w:t>Vorliegend hat sich der BUV-Bruttoprämiensatz von 2.21 % im Jahr 2006 bzw. 2.505 % im Jahr 2007 per 1. Januar 2008 auf 3.04 % erhöht. Diese erhebliche Prämienerhöhung dürfte - obwohl von der Beschwerdeführerin nicht ausdrücklich beanstandet - zumindest auch Anlass für die Beschwerdeerhebung gewesen sein, weshalb darauf hinzuweisen ist, dass die Prämienerhöhung im Zusammenhang mit der per 1. Januar 2007 erfolgten Umstellung auf das BMS 03 in der Klasse 45M steht.</w:t>
      </w:r>
    </w:p>
    <w:p>
      <w:r>
        <w:rPr>
          <w:b/>
        </w:rPr>
        <w:t>E. 4.5.1</w:t>
      </w:r>
    </w:p>
    <w:p>
      <w:r>
        <w:t>Gegenüber dem früher anwendbaren BMS 95 sind die möglichen Abweichungen vom Basissatz durch einen Bonus oder Malus beim BMS 03 insbesondere bei kleineren oder mittleren Betrieben geringer. Da nach der Rechtsprechung nur signifikant nicht mehr im Bereich der üblichen Zufallsschwankungen liegende Abweichungen der Kosten der Unfälle vom statistisch zu erwartenden Wert als sekundäres Risikomerkmal bei der Prämienbemessung berücksichtigt werden sollen, hat das BMS 03 diesbezüglich verschiedene Verbesserungen eingeführt (siehe eingehend Urteil BVGer C-1164/2007 vom 6. Juni 2008 E. 6.4 mit Hinweisen).</w:t>
      </w:r>
    </w:p>
    <w:p>
      <w:r>
        <w:rPr>
          <w:b/>
        </w:rPr>
        <w:t>E. 4.5.2</w:t>
      </w:r>
    </w:p>
    <w:p>
      <w:r>
        <w:t>Die Beschwerdeführerin hat im Jahr 2006 - in Anwendung des BMS 95 - von einem erheblichen Bonus profitiert (Prämiensatz von 2.76 % statt 4.31 % ohne Bonus oder Malus), bei einer durchschnittlichen Jahreslohnsumme (2001-2006) von knapp Fr. 300'000.- (vgl. Akt. 1/3 und Akt. 14/10, jeweils Grundlagenblatt BMS). Mit dem BMS 03 wurde für das Jahr 2007 ein Bedarfssatz von 3.4235 % und für das Jahr 2008 von 3.0498 % ermittelt, bei einem Basissatz von 3.7 % bzw. 3.52 % (Akt. 14/2 und 16, jeweils Grundlagenblatt BMS). Die Beschwerdeführerin profitiert somit nach wie vor von einem Bonus, welcher jedoch deutlich geringer ausfällt als vor Einführung des BMS 03.</w:t>
      </w:r>
    </w:p>
    <w:p>
      <w:r>
        <w:rPr>
          <w:b/>
        </w:rPr>
        <w:t>E. 4.5.3</w:t>
      </w:r>
    </w:p>
    <w:p>
      <w:r>
        <w:t>Der für das Jahr 2007 verfügte BUV-Nettoprämiensatz von 2.505 % lag noch deutlich unter dem Bedarfssatz von 3.4235 %. Eine sofortige Anpassung an den Bedarfssatz hätte jedoch zu einer Erhöhung von nahezu 55 % geführt, was mit dem Grundsatz der Verhältnismässigkeit kaum vereinbar gewesen wäre. Deshalb wird eine solche Anpassung in der Regel schrittweise - über mehrere Jahre - vorgenommen (vgl. Urteil BVGer C-919/2008 E. 6.5 mit Hinweisen). Die Erhöhung des BUV-Prämiensatzes per 1. Januar 2008 stellt den zweiten Schritt im Rahmen der Umstellung auf das BMS 03 dar und liegt - wie bereits ausgeführt - nicht darin begründet, dass der Betrieb der Beschwerdeführerin dem Bauhauptgewerbe (Klasse 41A) zugeteilt wäre. Abschliessend sei nochmals darauf hingewiesen, dass ein Systemwechsel in der Prämienbemessung (in casu der Wechsel vom BMS 97 zum BMS 03) unabhängig von der konkreten Risikoentwicklung eine Prämienerhöhung mit sich bringen kann, dass aber ein davon betroffener Betrieb aus der Einreihung nach dem alten System keine Rechte für die neue Einreihung ableiten kann.</w:t>
      </w:r>
    </w:p>
    <w:p>
      <w:r>
        <w:rPr>
          <w:b/>
        </w:rPr>
        <w:t>E. 4.6</w:t>
      </w:r>
    </w:p>
    <w:p>
      <w:r>
        <w:t>Zusammenfassend ergibt sich, dass der Einspracheentscheid vom 18. März 2008 zu bestätigen und die Beschwerde abzuweisen ist.</w:t>
      </w:r>
    </w:p>
    <w:p>
      <w:r>
        <w:rPr>
          <w:b/>
        </w:rPr>
        <w:t>E. 5</w:t>
      </w:r>
    </w:p>
    <w:p>
      <w:r>
        <w:t>Zu befinden bleibt noch über die Verfahrenskosten und eine allfällige Parteientschädigung.</w:t>
      </w:r>
    </w:p>
    <w:p>
      <w:r>
        <w:rPr>
          <w:b/>
        </w:rPr>
        <w:t>E. 5.1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Bei Streitigkeiten mit Vermögensinteresse beträgt die Gerichtsgebühr bei einem Streitwert bis Fr. 10'000.- zwischen Fr. 200.- und 5'000.- (Art. 4 VGKE). Die Verfahrenskosten sind vorliegend auf Fr. 800.- festzulegen.</w:t>
      </w:r>
    </w:p>
    <w:p>
      <w:r>
        <w:rPr>
          <w:b/>
        </w:rPr>
        <w:t>E. 5.2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BGE 128 V 124 E. 5b,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