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C-2483/2014 vom 17. November 2014</w:t>
      </w:r>
    </w:p>
    <w:p>
      <w:r>
        <w:t>Bundesverwaltungsgericht, 2014-11-17, FR</w:t>
      </w:r>
    </w:p>
    <w:p>
      <w:r>
        <w:rPr>
          <w:b/>
        </w:rPr>
        <w:t xml:space="preserve">Quelle: </w:t>
      </w:r>
      <w:r>
        <w:t>https://mcp.opencaselaw.ch/entscheid/bvger_C-2483_2014</w:t>
      </w:r>
    </w:p>
    <w:p>
      <w:r>
        <w:t>FR: TAF C-2483/2014 du 17 novembre 2014</w:t>
      </w:r>
    </w:p>
    <w:p>
      <w:r>
        <w:t>IT: TAF C-2483/2014 del 17 novembre 2014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A.________ et B.________, qui ont pris part à la procédure devant l'autorité inférieure, ont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ch. 2.2; voir également: ATF 135 II 1 consid. 1.1;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 consid. 4.1.1 et 4.1.5;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(cf. notamment ATAF 2009/27 consid. 5.1; arrêt du TAF C-1834/2013 du 6 mars 2014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4.2</w:t>
      </w:r>
    </w:p>
    <w:p>
      <w:r>
        <w:t>Le Règlement (CE) no 539/2001 du Conseil du 15 mars 2001 (JO L 81 du 21 mars 2001, p.1-7) différencie, en son art. 1 par. 1 et 2, les ressortissants des Etats tiers selon qu'ils sont soumis ou non à l'obligation du visa. En tant que ressortissante kényane, C._______ est soumise à l'obligation du visa.</w:t>
      </w:r>
    </w:p>
    <w:p>
      <w:r>
        <w:rPr>
          <w:b/>
        </w:rPr>
        <w:t>E. 5.1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C-5410/2013 du 16 avril 2014 consid. 5.1 à 5.3; C-2942/2013 du 17 février 2014 consid. 5.1).</w:t>
      </w:r>
    </w:p>
    <w:p>
      <w:r>
        <w:rPr>
          <w:b/>
        </w:rPr>
        <w:t>E. 6</w:t>
      </w:r>
    </w:p>
    <w:p>
      <w:r>
        <w:t>Dans la décision querellée, l'ODM a refusé d'autoriser l'entrée en Suisse de C._______ au motif que son départ à l'échéance du visa sollicité n'apparaissait pas suffisamment assuré.</w:t>
      </w:r>
    </w:p>
    <w:p>
      <w:r>
        <w:rPr>
          <w:b/>
        </w:rPr>
        <w:t>E. 6.1</w:t>
      </w:r>
    </w:p>
    <w:p>
      <w:r>
        <w:t>Au regard de la situation socio-économique prévalant actuellement au Kenya, où réside C._______, on ne saurait de prime abord écarter les craintes de l'autorité intimée de voir la prénommée prolonger son séjour en Suisse ou dans l'Espace Schengen au-delà de la date d'échéance du visa sollicité. A ce sujet, doivent être prises en considération la qualité de vie et les conditions économiques et sociales que connaît l'ensemble de la population du Kenya. Le Kenya a certes connu une croissance économique soutenue (+5,1% en 2012) et constitue le pays chef de file de l'organisation régionale de la Communauté d'Afrique de l'Est (EAC), mais près de 40% de la population kényane vivait en 2012 sous le seuil de pauvreté et depuis des années, la situation de sécurité alimentaire du pays pose problème du fait de périodes récurrentes de sécheresse et d'une organisation du secteur agricole globalement déficiente. En outre, le produit intérieur brut (PIB) par habitant, en 2012, s'élevait à USD 970.-, soit à un niveau sensiblement inférieur à celui de la Suisse. Depuis le mois de septembre 2013, le Kenya est de surcroît secoué par une vague d'attentats terroristes organisés par les jihadistes somaliens d'Al Shabaabdans les banlieues de Nairobi et sur la côte (voir en ce sens le site in­ternet du Ministère français des affaires étrangères: &lt;http://www.diplomatie.gouv.fr/fr/dossiers-pays/kenya/présentation-du-kenya, consulté le 28 octobre 2014). Pour l'année 2013, l'indice de développement humain (IDH), qui prend notamment en compte la santé, l'éducation et le revenu des personnes, classe le Kenya en 147ème position sur 187 pays, et la Suisse en 3ème position (voir les sites internet du Programme des Nations Unis pour le développement [PNUD]: &lt;http://www.hdr.undp.org/fr/countries, Kenya et &lt;http://www.hdr.undp.org/fr/countries, Suisse, les deux consultés le 28 octobre 2014). Ces conditions de vie défavorables peuvent s'avérer décisives lorsqu'une personne prend la décision de quitter sa patrie, en ce sens qu'elles ne sont pas sans exercer une pression migratoire importante sur la popula­tion. Cette tendance migratoire est encore renforcée, ainsi que l'expé­rience l'a démontré, lorsque la personne concernée peut s'appuyer à l'étranger sur un réseau social existant (parenté, amis). Tel est en particulier le cas en l'espèce compte tenu des liens unissant l'invitée à ses amis A._______ et B.________.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TAF C-2942/2013 consid. 5.2 et réf. citée).</w:t>
      </w:r>
    </w:p>
    <w:p>
      <w:r>
        <w:rPr>
          <w:b/>
        </w:rPr>
        <w:t>E. 6.2</w:t>
      </w:r>
    </w:p>
    <w:p>
      <w:r>
        <w:t>Il convient dès lors d'examiner si, en l'état, la situation personnelle, familiale et patrimoniale de C._______ plaide en faveur de sa sortie ponctuelle de Suisse, respectivement de l'Espace Schengen, à l'expiration de son visa, compte tenu par ailleurs du but du séjour qu'elle envisage d'effectuer en Suisse.</w:t>
      </w:r>
    </w:p>
    <w:p>
      <w:r>
        <w:rPr>
          <w:b/>
        </w:rPr>
        <w:t>E. 6.2.1</w:t>
      </w:r>
    </w:p>
    <w:p>
      <w:r>
        <w:t>En l'occurrence, il ressort des pièces du dossier que C._______ est jeune (34 ans), célibataire et sans enfants. Selon ses dires, tous les membres de sa famille (parents et sept frères et soeurs) vivent au Kenya (cf. additional questions to Visa Application et Interview auprès de l'Ambassade de Suisse de Nairobi du 6 mars 2014). Si la présence de membres de la famille proche dans le pays d'origine constitue généralement une circonstance de nature à inciter un ressortissant étranger à retourner dans sa patrie après un séjour à l'étranger, tel n'est pas nécessairement le cas lorsqu'il existe, comme en l'espèce, des disparités considérables au plan socio-économique entre ce pays et la Suisse. Il importe également de relever que la requérante n'a pas de responsabilités familiales (telles qu'un conjoint ou des enfants dont elle devrait assurer l'entretien et l'éducation) susceptibles de la dissuader de prolonger son séjour en Suisse au-delà du terme du visa requis et de s'y créer une nouvelle existence. Cette appréciation est par ailleurs corroborée par le fait que l'intéressée peut envisager de quitter son pays d'origine durant presque trois mois.</w:t>
      </w:r>
    </w:p>
    <w:p>
      <w:r>
        <w:rPr>
          <w:b/>
        </w:rPr>
        <w:t>E. 6.2.2</w:t>
      </w:r>
    </w:p>
    <w:p>
      <w:r>
        <w:t>D'autre part, l'allégation des recourants indiquant que l'invitée tient un petit salon de coiffure au Kenya, emploi stable qui lui procure un revenu lui permettant de vivre décemment, ne saurait suffire pour considérer que C._______ bénéficie, dans son pays d'origine, d'attaches professionnelles suffisamment importantes au point de tenir sa sortie ponctuelle de Suisse comme assurée. Il ne faut en effet pas perdre de vue que la Suisse connaît un niveau de vie sensiblement supérieur à celui du Kenya et que cette circonstance peut s'avérer décisive lorsqu'une personne prend la décision de quitter définitivement sa patrie. Dans ce contexte, l'on ne décèle du reste aucun élément dans le dossier permettant de conclure que la situation matérielle de l'intéressée se trouverait péjorée si celle-ci prenait la décision de demeurer sur territoire helvétique à l'expiration de son visa.</w:t>
      </w:r>
    </w:p>
    <w:p>
      <w:r>
        <w:rPr>
          <w:b/>
        </w:rPr>
        <w:t>E. 6.3</w:t>
      </w:r>
    </w:p>
    <w:p>
      <w:r>
        <w:t>Les éléments d'information qui ont été recueillis dans le cadre de la procédure de demande de visa Schengen ne permettent dès lors pas, en l'état, d'admettre l'existence de garanties suffisantes quant à la volonté de C._______ de quitter la Suisse au terme du séjour de visite prévu. Ainsi que cela a été souligné plus haut, les autorités helvétiques ne peuvent en effet exclure, compte tenu tant de la situation socio-économique prévalant actuellement au Kenya (cf. consid. 6.1 supra) que de la situation personnelle et professionnelle de l'intéressée (cf. consid. 6.2 supra), l'éventualité que la requérante poursuive son séjour en Suisse à l'échéance du visa requis.</w:t>
      </w:r>
    </w:p>
    <w:p>
      <w:r>
        <w:rPr>
          <w:b/>
        </w:rPr>
        <w:t>E. 7</w:t>
      </w:r>
    </w:p>
    <w:p>
      <w:r>
        <w:t>Le Tribunal note par ailleurs que le désir exprimé par C._______ de pouvoir se rendre en Suisse pour visiter des amis ne constitue pas à lui seul un motif justifiant l'octroi du visa sollicité, à propos duquel elle ne saurait au demeurant se prévaloir d'aucun droit (cf. consid. 3 supra). Certes, il peut, au moins à première vue, sembler sévère de refuser à des personnes l'autorisation d'entrer dans un pays où résident des amis.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(ibid.). Il convient encore de remarquer qu'un refus d'autorisation d'entrée dans l'Espace Schengen prononcé par les autorités helvétiques n'a pas en l'occurrence pour conséquence d'empêcher A._______ et B.________ de rencontrer C._______ hors de Suisse, notamment au Kenya. Il faut relever à ce sujet que depuis 2006 les invitants se rendent chaque année quelques semaines au Kenya et visitent la requérante (cf. additional questions to Visa Application du 6 mars 2014 et observations des recourants du 16 juillet 2014). A cela s'ajoute que les intéressés ont la possibilité de maintenir leurs contacts par d'autres moyens, tels que la communication téléphonique et l'échange épistolaire. Il sied en outre de souligner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in casu, notamment les déclarations de prise en charge financière et les assurances de départ de C._______ à l'échéance du visa sollicité fournies par les invitants aux autorités suisses tout au long de la procédure [opposition du 13 mars 2014, lettre à l'intention de l'ODM du 21 mars suivant, recours du 7 mai 2014 et observations du 16 juillet suivant] et la conclusion d'un contrat d'assurance maladie/accident en sa faveur). Si ces assurances sont dans une certaine mesure prises en compte pour se prononcer sur la question de savoir si un visa peut être accordé au ressortissant étranger qui le sollicite, elles ne sont cependant pas décisives, dès lors qu'elles ne permettent pas d'exclure que l'intéressée, une fois en Suisse, ne tente d'y poursuivre durablement son existence, cette dernière conservant seule la maîtrise de son comportement.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8</w:t>
      </w:r>
    </w:p>
    <w:p>
      <w:r>
        <w:t>Sans pour autant minimiser l'importance des raisons d'ordre affectif qui motivent sa demande, le TAF ne saurait admettre, au vu de l'ensemble des éléments du dossier, que le retour de C._______ dans sa patrie au terme de l'autorisation requise puisse être considéré comme suffi­samment assuré. Les conditions d'entrée prévues par le code frontières Schengen concernant la garantie que l'intéressée quittera la Suisse dans le délai fixé n'étant pas remplies in casu, c'est donc de manière fondée que l'ODM a refusé la délivrance d'une autorisation d'entrée dans l'Espace Schengen en sa faveur.</w:t>
      </w:r>
    </w:p>
    <w:p>
      <w:r>
        <w:rPr>
          <w:b/>
        </w:rPr>
        <w:t>E. 9</w:t>
      </w:r>
    </w:p>
    <w:p>
      <w:r>
        <w:t>Il s'ensuit que, par sa décision du 11 avril 2014,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