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C-2478/2013 vom 31. März 2015</w:t>
      </w:r>
    </w:p>
    <w:p>
      <w:r>
        <w:t>Bundesverwaltungsgericht, 2015-03-31, IT</w:t>
      </w:r>
    </w:p>
    <w:p>
      <w:r>
        <w:rPr>
          <w:b/>
        </w:rPr>
        <w:t xml:space="preserve">Quelle: </w:t>
      </w:r>
      <w:r>
        <w:t>https://mcp.opencaselaw.ch/entscheid/bvger_C-2478_2013</w:t>
      </w:r>
    </w:p>
    <w:p>
      <w:r>
        <w:t>FR: TAF C-2478/2013 du 31 mars 2015</w:t>
      </w:r>
    </w:p>
    <w:p>
      <w:r>
        <w:t>IT: TAF C-2478/2013 del 31 marzo 2015</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Il ricorrente ha inoltre versato l'acconto sulle presunte spese processuali.</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Oggetto del contendere nel caso in esame è il diritto ad almeno una mezza rendita d'invalidità dal mese di agosto 2012 (doc. TAF 1).</w:t>
      </w:r>
    </w:p>
    <w:p>
      <w:r>
        <w:rPr>
          <w:b/>
        </w:rPr>
        <w:t>E. 3.1</w:t>
      </w:r>
    </w:p>
    <w:p>
      <w:r>
        <w:t>Il ricorrente a sostegno delle proprie richieste adduce che alla luce della refertazione ad atti, il danno alla salute è di notevole entità che lo impedisce, dal 2011, di continuare il suo lavoro di commerciante.</w:t>
      </w:r>
    </w:p>
    <w:p>
      <w:r>
        <w:rPr>
          <w:b/>
        </w:rPr>
        <w:t>E. 3.2</w:t>
      </w:r>
    </w:p>
    <w:p>
      <w:r>
        <w:t>L'autorità inferiore dal canto suo, fondandosi sui rapporti del suo servizio medico, ha ritenuto, da un lato, che dagli atti di causa non risulta, perlomeno fino alla data della decisione impugnata, un'incapacità al lavoro media sufficiente, per un anno, ai sensi di legge; malgrado il danno alla salute, l'esercizio della precedente attività lucrativa (commerciante all'ingrosso di confezioni) sarebbe sempre esigibile in misura completa.</w:t>
      </w:r>
    </w:p>
    <w:p>
      <w:r>
        <w:rPr>
          <w:b/>
        </w:rPr>
        <w:t>E. 4.1</w:t>
      </w:r>
    </w:p>
    <w:p>
      <w:r>
        <w:t>Dal profilo temporale sono applicabili le disposizioni in vigore al momento della realizzazione dello stato di fatto che deve essere valutato giuridicamente o che produce conseguenze giuridiche (DTF 136 V 24 consid. 4.3 e 130 V 445 consid. 1.2). In concreto l'interessato ha presentato domanda di rendita il 17 febbraio 2012. In deroga all'art. 24 LPGA, l'art. 29 LAI prevede che il diritto alla rendita nasce al più presto dopo sei mesi dalla data in cui l'assicurato ha rivendicato il diritto alle prestazioni conformemente all'art. 29 cpv. 1 LPGA (riservate altresì le condizioni dell'art. 28 cpv. 1 LAI) e pertanto in concreto il 1° settembre 2012. Al caso in esame si applicano pertanto di principio, perlomeno parzialmente le disposizioni della 6a revisione della LAI (primo pacchetto) entrate in vigore il 1° gennaio 2012. Per il periodo determinante precedente il 1 gennaio 2012 si applicano le disposizioni precedentemente in vigore.</w:t>
      </w:r>
    </w:p>
    <w:p>
      <w:r>
        <w:rPr>
          <w:b/>
        </w:rPr>
        <w:t>E. 4.2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e meglio il 17 febbraio 2012. Tiene tuttavia conto dei fatti verificatisi dopo tale data quando essi possano imporsi quali elementi d'accertamento retrospettivo della situazione anteriore alla decisione stessa (DTF 129 V 1 consid. 1.2 e 121 V 362 consid. 1b).</w:t>
      </w:r>
    </w:p>
    <w:p>
      <w:r>
        <w:rPr>
          <w:b/>
        </w:rPr>
        <w:t>E. 5</w:t>
      </w:r>
    </w:p>
    <w:p>
      <w:r>
        <w:t>Il ricorrente ha inoltre versato contributi all'AVS/AI svizzera per più di 9 anni (doc. 58) e, pertanto, adempie in ogni caso la condizione della durata minima di contribuzione.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7.1</w:t>
      </w:r>
    </w:p>
    <w:p>
      <w:r>
        <w:t>La nozione d'invalidità di cui all'art. 4 LAI e 8 LPGA è un concetto di carattere economico-giuridico e non medico (DTF 116 V 246 consid. 1b,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7.2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8</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complemento dell'istruzione sia procedere a tale istruzione complementare personalmente. Un rinvio all'amministrazione che ha per scopo di completare l'accertamento dei fatti non viola né i principi della semplicità e della celerità né il principio inquisitorio. In particolare, un siffatto rinvio appare in generale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9</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10</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(BGE 134 V 231 E. 5.1 S. 232,DTF 125 V 351 consid. 3a pag. 352, 122 V 157 consid. 1c pag. 160; Hans-Jakob Mosimann, Zum Stellenwert ärztlicher Beurteilungen, in Aktuelles im Sozialversicherungsrecht, Zurigo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11</w:t>
      </w:r>
    </w:p>
    <w:p>
      <w:r>
        <w:t>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12.1</w:t>
      </w:r>
    </w:p>
    <w:p>
      <w:r>
        <w:t>Dalla documentazione medica agli atti, in particolare dalla perizia medica particolareggiata del 13 aprile 2012 redatta dall' INPS di Como, risulta che il ricorrente soffre di spondilodiscoartrosi lombosacrale in esiti di pregressi traumi con cervico-dorso-lombalgia cronica con deficit funzionale vertebrale di grado medio-lieve, poliartrosi di lieve entità, sperone calcaneare destro (modesta zoppia), sindrome cefalalgia e note cliniche di sindrome ansioso-depressiva reattiva, sfumato deficit di anca destra e delle ginocchia (cfr. doc. 7). I medici hanno in particolare indicato un decorso cronico della patologia e conseguenze lievemente invalidanti a causa di limitazioni osteo-articolari (doc. 7 pag. 13). La capacità lavorativa nella precedente attività di commerciante è stata considerata limitata con effetto dal 17 febbraio 2012, mentre il ricorrente è stato ritenuto in grado di svolgere un'attività adeguata quale portiere, custode, centralinista. L'invalidità nel suo paese è stata considerata pari al 50%. Da una risonanza magnetica eseguita nel 2009 risulta inoltre una spondilosi marginale non significativa C5-C6, C6-C7, spondilosi marginale con duplice discopatia L4-L5, L5-S1, piccola ernia contenuta a livello L5-S1 sin, protrusione L4-L5, non ernie discali (rapporto della dottoressa G._______ del 18 luglio 2013, allegato al doc. TAF 8) Le diagnosi poste dall'INPS sembrano essere state riprese dal SMR Rhône nel proprio rapporto finale del 4 gennaio 2013 (doc. 31), in cui la Dott.ssa C._______, specialista in medicina interna, ha tuttavia concluso, diversamente dai medici INPS e senza effettuare accertamenti complementari, per una capacità lavorativa completa in ogni attività.</w:t>
      </w:r>
    </w:p>
    <w:p>
      <w:r>
        <w:rPr>
          <w:b/>
        </w:rPr>
        <w:t>E. 13.1</w:t>
      </w:r>
    </w:p>
    <w:p>
      <w:r>
        <w:t>Le conclusioni tratte dalla dottoressa C._______, che non dispone, tra l'altro, della specializzazione in ortopedia, reumatologia e neurologia, fatte completamente proprie dall'UAIE nella decisione impugnata, non possono essere condivise in questa sede, in quanto fondate su un accertamento dei fatti incompleto e quindi contrarie al diritto federale. Nella misura in cui si scostano per quanto riguarda le conseguenze del danno alla salute sulla capacità lavorativa residua del ricorrente dalle conclusioni dell'INPS, esse non sono inoltre sufficientemente motivate. In effetti non è dato di sapere per quali motivi il SMR, che si fonda essenzialmente sul rapporto E 213, ritiene l'assicurato in grado di svolgere attività lucrativa in ogni attività, malgrado le limitazioni funzionali attestate dall'INPS e malgrado lo stesso INPS, i cui medici hanno visitato l'assicurato, abbia attestato una capacità lavorativa limitata nella precedente attività (doc. 7, 31,49).</w:t>
      </w:r>
    </w:p>
    <w:p>
      <w:r>
        <w:rPr>
          <w:b/>
        </w:rPr>
        <w:t>E. 13.2</w:t>
      </w:r>
    </w:p>
    <w:p>
      <w:r>
        <w:t>La documentazione medica prodotta pendente ricorso, così come i rapporti redatti dal SMR, non fanno altro che confermare quanto esposto al considerando precedente e meglio che la decisione impugnata si fonda su accertamenti medici incompleti e contraddittori. Da un lato, malgrado la dottoressa C._______ ammetta la presenza di cefalee, confermata da diversi esami medici, ritiene che esse non siano in alcun modo invalidanti, senza spiegarne il motivo (doc. 55). Inoltre dagli atti risulta in modo chiaro un peggioramento della situazione di salute del ricorrente. Se, infatti, alla luce della documentazione radiologica in suo possesso il medico SMR ha attestato, il 16 luglio 2013 (doc. 55), non esservi alcuna ernia (fatto tuttavia discutibile, alla luce di quanto certificato dalla Dott.ssa G._______ e citato al considerando precedente), la risonanza magnetica del 18 luglio 2013 (allegata al doc. TAF 8), visionata dal SMR, evidenzia diverse ernie (piccole ernie intra spongiose nel tratto D11-L2, a livello L4-L5 protrusione posteriore ad ampio raggio, cui si associa ernia posteriore mediana, stessa situazione per il disco l5-S1, doc. 57). Al riguardo va rilevato che il Dott. F._______, reumatologo, a cui è stato sottoposto l'incarto dalla dottoressa C._______, non ha tuttavia ritenuto rilevanti dette affezioni. In effetti, dopo aver confermato la presenza delle ernie, lo specialista ha affermato che "les images en question peuvent se voir même chez des sujets totalment asymptomatiques...il faut rappeler que l'imagerie radiologique doit être corrélée à la clinique... il est totalment exclu de pouvoir conclure quoi que se soit en se basant sur un examen radiologique pratiquée sans indication précise et sans clinique à l'appui". A mente di questa Corte la motivazione addotta dal Dott. F._______ non risulta convincente e quindi il rapporto medico del 20 settembre 2013 (allegato al doc. 57) non può essere posto alla base del presente giudizio. Il fatto che le medesime immagini potrebbero trovare riscontro anche presso un paziente asintomatico, non significa nulla, nella misura in cui nel caso concreto paiono essere sintomatiche. Inoltre a maggior ragione se non si può affermare che i disturbi abbiano un'effettiva incidenza senza procedere ad un esame clinico, detto esame avrebbe dovuto essere effettuato. Tale incidenza è stata del resto attestata dal Dott. E._______ il 13 novembre 2003. La discopatia a livello del rachide lombare è stata infatti dichiarata clinicamente condizionante e senz'altro in grado di limitare l'attività lavorativa per quanto riguarda le professioni che richiedano impegno fisico elevato (TAF 16 e seg.). In simili condizioni non si può senz'altro ritenere che l'assicurato è capace al lavoro in ogni attività.</w:t>
      </w:r>
    </w:p>
    <w:p>
      <w:r>
        <w:rPr>
          <w:b/>
        </w:rPr>
        <w:t>E. 13.3</w:t>
      </w:r>
    </w:p>
    <w:p>
      <w:r>
        <w:t>Alla luce di quanto sopra esposto la decisione impugnata poggia su un accertamento incompleto dei fatti rilevati in quanto non è dato di sapere in che misura le affezioni constatate oggettivamente abbiano un'incidenza sulla capacità lavorativa dell'assicurato e altresì se altre affezioni, da meglio investigare, potrebbero averne. L'istruttoria non è infatti stata eseguita in modo adeguato. Infatti, alla luce delle doglianze del ricorrente e di tutte le circostanze del caso, ossia la cessazione definitiva dell'attività lucrativa nel gennaio 2011, l'infortunio (o gli infortuni) al quale egli dà importanza notevole per il suo stato d'invalidità (giugno 2009), l'insieme delle affezioni attestate, avrebbero dovuto indurre l'amministrazione a sorreggere la propria decisione con una documentazione oggettiva completa, segnatamente ad eseguire una perizia pluridisciplinare. Infatti, manca ad atti una fondamentale relazione d'esame ortopedico/reumatologico che riferisca in modo completo e convincente, sulla scorta, a sua volta, di tutti quegli esami oggettivi che il caso richiede, sulla situazione patologica di A._______, come sulle conseguenze della stessa sulla capacità lavorativa residua. Dato inoltre che l'affezione in parola sembra assumere un risvolto neurologico per le continue algie di livello lombare, ed anche per il problema della cefalea tensiva più volte denunciata, l'amministrazione avrebbe dovuto far eseguire anche un esame neurologico, accompagnato da esami strumentali e tecnici più approfonditi. Vi è inoltre infine l'accenno a problemi psichiatrici. Anche sotto questo aspetto l'istruttoria è carente. E' ben vero che detta sintomatologia appare ancora leggera (doc. 7 cifra 4, doc. TAF 44), ma ciò non toglie che essa avrebbe meritato un esame a sé stante svolto dagli specialisti in sede INPS. Ne consegue che il provvedimento querelato, che viola il diritto federale (accertamento insufficiente dei fatti giuridicamente rilevanti), dev'essere annullato.</w:t>
      </w:r>
    </w:p>
    <w:p>
      <w:r>
        <w:rPr>
          <w:b/>
        </w:rPr>
        <w:t>E. 14.1</w:t>
      </w:r>
    </w:p>
    <w:p>
      <w:r>
        <w:t>Se il Tribunale amministrativo federale annulla una decisione, può sostituirsi all'autorità inferiore e giudicare direttamente nel merito o rinviare la causa, con istruzioni vincolanti, all'autorità inferiore per un nuovo giudizio (cfr. sentenza del TAF C-2471/2012 del 21 maggio 2014 consid. 11.1). In particolare, esso si sostituirà all'autorità inferiore se gli atti sono completi e comunque sufficienti a statuire sull'applicazione del diritto federale (v. sentenza del TF 9C_162/2007 del 3 aprile 2008 consid. 2.3 coni riferimenti). Tale non è il caso nella presente fattispecie per i motivi precedentemente indicati.</w:t>
      </w:r>
    </w:p>
    <w:p>
      <w:r>
        <w:rPr>
          <w:b/>
        </w:rPr>
        <w:t>E. 14.2</w:t>
      </w:r>
    </w:p>
    <w:p>
      <w:r>
        <w:t>Gli atti di causa sono pertanto rinviati all'autorità inferiore affinché proceda a completare l'istruttoria e ad emanare una nuova decisione. La cassazione si giustifica per il fatto che la causa va istruita completamente, trattasi cioè di accertare questioni non ancora chiarite, segnatamente dovranno essere eseguiti i necessari accertamenti medici, segnatamente tramite una perizia pluridisciplinare che esamini l'interessato da un punto di vista ortopedica, reumatologico, neurologico psichiatrico (DTF 139 V 99 consid. 1.1; 137 V 210 consid. 4.4.1.4), nonché ogni ulteriore esame (segnatamente quello sullo stato generale e pure l'evoluzione nel tempo dello stato di salute del ricorrente dovesse ancora rendere necessario. Per il resto, e se del caso, l'UAIE dovrà pronunciarsi pure sull'esigibilità e sulla possibilità per l'insorgente di esercitare la precedente attività (con adeguata indagine circa le mansioni alle quali l'interessato doveva attendere) e, eventualmente, su di un'attività sostitutiva (nuova) in un mercato equilibrato del lavoro nonché, a seconda del risultato di tale esame, effettuare un confronto dei redditi determinanti sulla base delle possibili attività sostitutive adeguate ritenute.</w:t>
      </w:r>
    </w:p>
    <w:p>
      <w:r>
        <w:rPr>
          <w:b/>
        </w:rPr>
        <w:t>E. 14.3</w:t>
      </w:r>
    </w:p>
    <w:p>
      <w:r>
        <w:t>Occorre peraltro rilevare che nell'ambito dell'accertamento ancora da esperire, a seguito del rinvio degli atti di causa, non sussiste l'eventualità di una nuova decisione dell'UAIE a detrimento del ricorrente (cfr., sulla questione, DTF 137 V 314 consid. 3.2.4) dal momento che nella decisione impugnata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15.1</w:t>
      </w:r>
    </w:p>
    <w:p>
      <w:r>
        <w:t>Visto l'esito della causa, non sono prelevate delle spese processuali (art. 63 PA). L'anticipo equivalente alle presunte spese processuali di fr. 400, versato il 10 aprile 2014 (doc. TAF 14), sarà restituito al ricorrente allorquando la presente sentenza sarà cresciuta in giudicato.</w:t>
      </w:r>
    </w:p>
    <w:p>
      <w:r>
        <w:rPr>
          <w:b/>
        </w:rPr>
        <w:t>E. 15.2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tenuto conto del lavoro utile e necessario svolto dal rappresentante del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