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C-2475/2012 vom 12. November 2012</w:t>
      </w:r>
    </w:p>
    <w:p>
      <w:r>
        <w:t>Bundesverwaltungsgericht, 2012-11-12, DE</w:t>
      </w:r>
    </w:p>
    <w:p>
      <w:r>
        <w:rPr>
          <w:b/>
        </w:rPr>
        <w:t xml:space="preserve">Quelle: </w:t>
      </w:r>
      <w:r>
        <w:t>https://mcp.opencaselaw.ch/entscheid/bvger_C-2475_2012</w:t>
      </w:r>
    </w:p>
    <w:p>
      <w:r>
        <w:t>FR: TAF C-2475/2012 du 12 novembre 2012</w:t>
      </w:r>
    </w:p>
    <w:p>
      <w:r>
        <w:t>IT: TAF C-2475/2012 del 12 novembre 2012</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Die Vorinstanz wird verpflichtet, dem Beschwerdeführer eine Parteientschädigung von Fr. 1'800.- zu bezahlen.</w:t>
      </w:r>
    </w:p>
    <w:p>
      <w:r>
        <w:rPr>
          <w:b/>
        </w:rPr>
        <w:t>E. 4</w:t>
      </w:r>
    </w:p>
    <w:p>
      <w:r>
        <w:t>Dieser Entscheid geht an: - den Beschwerdeführer (Einschreiben mit Rückschein) - die Vorinstanz (Ref-Nr. [...]; Einschreiben; Beilage: Doppel der Replik vom 10. Oktober 2012)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