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C-2453/2011 vom 20. Dezember 2011</w:t>
      </w:r>
    </w:p>
    <w:p>
      <w:r>
        <w:t>Bundesverwaltungsgericht, 2011-12-20, FR</w:t>
      </w:r>
    </w:p>
    <w:p>
      <w:r>
        <w:rPr>
          <w:b/>
        </w:rPr>
        <w:t xml:space="preserve">Quelle: </w:t>
      </w:r>
      <w:r>
        <w:t>https://mcp.opencaselaw.ch/entscheid/bvger_C-2453_2011</w:t>
      </w:r>
    </w:p>
    <w:p>
      <w:r>
        <w:t>FR: TAF C-2453/2011 du 20 décembre 2011</w:t>
      </w:r>
    </w:p>
    <w:p>
      <w:r>
        <w:t>IT: TAF C-2453/2011 del 20 dicembre 2011</w:t>
      </w:r>
    </w:p>
    <w:p>
      <w:pPr>
        <w:pStyle w:val="Heading2"/>
      </w:pPr>
      <w:r>
        <w:t>Regeste</w:t>
      </w:r>
    </w:p>
    <w:p>
      <w:r>
        <w:t>Annulation de la naturalisation facilitée</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juridiques de la décision querellée (cf. André Moser, Michael Beusch et Lorenz Kneubühler, Prozessieren vor dem Bundesverwaltungsgericht, Handbücher für die Anwaltspraxis, tome X, Bâle 2008, p. 181, ad ch. 3.197; Blaise Knapp, Précis de droit administratif, Bâle et Francfort-sur-le-Main 1991, p. 422, nos 2034ss ; Pierre Moor, Droit administratif, Berne 2002, vol. II, p. 264s., ch. 2.2.6.5, et références citées). Il en résulte qu'elle peut, d'une part, admettre ou rejeter le pourvoi pour d'autres motifs que ceux invoqués, et, d'autre part, maintenir une décision en la fondant au besoin sur d'autres dispositions légales que celles retenues par l'autorité inférieure, pour autant qu'il reste dans le cadre de l'objet du litige (cf. ATF 130 III 707 consid. 3.1, ATF 108 Ib 28 consid. 1, et la jurisprudence citée ; Moor, op. cit., ibidem). Dans son arrêt, elle prend en considération l'état de fait et de droit régnant au moment où elle statue (cf. ATAF 2011/1 consid. 2 p. 4 et jurisprudence citée).</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p. 198 s.; arrêt du Tribunal administratif fédéral C-8121/2008 du 6 septembre 2010 consid. 3.3). 4.1. Avec l'assentiment de l'autorité du canton d'origine, l'ODM peut, dans le délai prévu par la loi, annuler la naturalisation ou la réintégration obtenue par des déclarations mensongères ou par la dissimulation de faits essentiels (cf. art. 41 al. 1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 Tel est notamment le cas si le requérant déclare vivre en communauté stable avec son conjoint, alors qu'il envisage de se séparer une fois obtenue la naturalisation facilitée ; peu importe que son mariage se soit ou non déroulé jusqu'ici de manière harmonieuse (arrêt du Tribunal fédéral 1C_339/2010 du 4 mars 2011 consid. 3.1). 4.2. 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consid. 3 p. 165s. et références citées). 4.3.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 et la jurisprudence citée).</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le 28 juin 2006 à A._______ a été annulée par l'autorité inférieure en date du 29 mars 2011, soit avant l'échéance du délai péremptoire prévu par la disposition légale précitée, avec l'assentiment de l'autorité compétente du canton d'origine (Fribourg). C'est le lieu de préciser ici que, quoi qu'en dise la recourante, celle-ci ne saurait tirer aucun avantage du fait que le Service de l'état civil et des naturalisations du canton de Fribourg ait dénoncé formellement le cas de l'intéressée à l'ODM suite à la réception d'une lettre anonyme indiquant que les époux ne vivaient plus ensemble depuis 2006. En effet, la manière dont les autorités ont eu connaissance de cet élément ne saurait avoir une quelconque incidence sur l'issue du litige.</w:t>
      </w:r>
    </w:p>
    <w:p>
      <w:r>
        <w:rPr>
          <w:b/>
        </w:rPr>
        <w:t>E. 6</w:t>
      </w:r>
    </w:p>
    <w:p>
      <w:r>
        <w:t>Il convient dès lors d'examiner si les circonstances de l'espèce répondent aux conditions matérielles de l'annulation de la naturalisation facilitée.</w:t>
      </w:r>
    </w:p>
    <w:p>
      <w:r>
        <w:rPr>
          <w:b/>
        </w:rPr>
        <w:t>E. 6.1</w:t>
      </w:r>
    </w:p>
    <w:p>
      <w:r>
        <w:t>En l'espèce, se fondant sur la remarque du mois de février 2011 du Contrôle des habitants de la ville de Fribourg, ainsi que sur la requête commune de divorce et la convention sur les effets accessoires du divorce du 23 décembre 2008, le Tribunal constate que la recourante était déjà séparée de son époux au moment de l'octroi de la naturalisation facilitée en sa faveur en date du 28 juin 2006. En effet, comme l'a pertinemment relevé l'autorité intimée, il ressort clairement de ces documents que les conjoints vivaient séparés depuis le 1er juin 2006. Or, en signant la déclaration relative à la communauté conjugale, l'intéressée a pris acte que la naturalisation facilitée ne pouvait être octroyée lorsque, avant ou pendant la procédure de naturalisation, l'un des conjoints demandait le divorce ou la séparation ou lorsque les époux ne partageaient plus de facto une communauté conjugale. Aussi, c'est en vain qu'elle a argué qu'on ne pouvait lui reprocher d'avoir dissimulé des faits essentiels, dans la mesure où la décision de la naturalisation facilitée n'était intervenue que sept mois après la signature de la déclaration concernant la communauté conjugale, et qu'elle n'était pas responsable du fait que la décision précitée avait été rendue quelques jours après la première séparation du couple (cf. recours du 28 avril 2011 et prise de position du 10 mars 2011). Dans ces circonstances, il y a lieu de considérer que la recourante a dissimulé des faits essentiels à l'ODM et qu'elle a, partant, obtenu frauduleusement la naturalisation facilitée. Certes, dans ses diverses écritures, l'intéressée a insisté sur le fait que les époux avaient déclaré, lors de l'audience du 6 février 2009 devant le Président du Tribunal civil de l'arrondissement de la Sarine, que leur séparation remontait à "environ deux ans". Dans ses observations du 4 juillet 2011, elle a en outre affirmé que ce n'était que par commodité, sur la base de l'inscription du Contrôle des habitants de la ville de Fribourg, qu'il avait été retenu, dans la requête commune de divorce précité, que les conjoints étaient séparés depuis le 1er juin 2006, mais que la séparation du couple était bien intervenue au mois de février 2007, soit postérieurement à l'octroi de la naturalisation facilitée en sa faveur. Or, l'imprécision des déclarations des conjoints lors de l'audience précitée ne permet nullement, contrairement à ce que la recourante affirme dans ses écritures, de déterminer la date à laquelle l'union conjugale a réellement pris fin, de sorte qu'il n'est nullement exclu que les époux se soient effectivement séparés le 1er juin 2006, à savoir deux ans et huit mois auparavant. Il convient encore de souligner à ce propos que la recourante ne saurait adapter ses déclarations en fonction du but de la procédure et du résultat souhaité (cf. arrêt du Tribunal fédéral 5A.17/2004 du 16 août 2004 consid. 3.3.1). Par ailleurs, l'intéressée fait certes grief à l'autorité de première instance de n'avoir pas auditionné son ex-époux, lequel pouvait apporter un regard déterminant sur la date de leur séparation. Toutefois, comme déjà relevé ci-dessus, cet élément ressort clairement du dossier et ne nécessitait donc aucun complément d'instruction. L'ODM n'a donc pas agi arbitrairement en ne procédant pas à la mesure d'instruction précitée.</w:t>
      </w:r>
    </w:p>
    <w:p>
      <w:r>
        <w:rPr>
          <w:b/>
        </w:rPr>
        <w:t>E. 6.2</w:t>
      </w:r>
    </w:p>
    <w:p>
      <w:r>
        <w:t>Au demeurant, même en admettant que la séparation du couple n'est intervenue qu'au mois de février 2007, comme le prétend la recourante, l'enchaînement logique et relativement rapide des événements est de nature à fonder la présomption de fait que la naturalisation facilitée a été obtenue frauduleusement. En effet, au vu des pièces du dossier, l'intéressée est arrivée en Suisse le 10 octobre 1999 afin de conclure mariage avec B._______, ressortissant suisse, né en 1969. Cette union a ainsi été célébrée le 3 décembre 1999 à Fribourg. Suite à ce mariage, A._______ a été mise au bénéfice d'une autorisation de séjour annuelle afin de pouvoir vivre auprès de son époux. Le 20 avril 2004, elle a introduit une demande de naturalisation facilitée, dans le cadre de laquelle les époux ont contresigné, le 19 novembre 2005, une déclaration relative à la stabilité de leur mariage. Par décision du 28 juin 2006, la prénommée s'est vue octroyer la naturalisation facilitée. Dès le mois de février 2007 au plus tard (cf. consid. 6.1 ci-dessus), soit tout au plus huit mois après cette décision, les conjoints ont vécu séparés. Le 23 décembre 2008, en l'absence de toute mesure protectrice de l'union conjugale, ces derniers ont déposé une requête commune de divorce auprès du Tribunal civil de l'arrondissement de la Sarine, lequel, par jugement du 17 avril 2009, a prononcé la dissolution du lien matrimonial. Le Tribunal considère, comme déjà souligné ci-dessus, que les éléments précités et leur enchaînement chronologique rapide sont de nature à fonder la présomption selon laquelle, au moment de la signature de la déclaration commune et a fortiori lors de la décision de naturalisation, les conjoints n'avaient plus la volonté de maintenir une communauté conjugale stable au sens de l'art. 27 LN. Le laps de temps dans lequel sont intervenus la déclaration commune (19 novembre 2005), l'octroi de la naturalisation facilitée (28 juin 2006) et la séparation des conjoints (au plus tard au mois de février 2007) laisse présumer que le couple n'envisageait déjà plus une vie future partagée lors de la signature de ladite déclaration de vie commune, respectivement au moment du prononcé de la décision de naturalisation, qu'à ce moment-là déjà, et cela quand bien même les conjoints ne vivaient pas encore séparés, la stabilité requise du mariage n'existait plus et que la naturalisation a été acquise au moyen de déclarations mensongères et en dissimulant des faits essentiels.</w:t>
      </w:r>
    </w:p>
    <w:p>
      <w:r>
        <w:rPr>
          <w:b/>
        </w:rPr>
        <w:t>E. 6.3</w:t>
      </w:r>
    </w:p>
    <w:p>
      <w:r>
        <w:t>A ce stade, il convient donc de déterminer si A._______ a pu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 (cf. consid. 4.3 ci-dessus et jurisprudence citée). Dans ses déterminations du 31 janvier 2011, l'intéressée a exposé que s'il ressortait certes de la requête de divorce du 23 décembre 2008 que les conjoints vivaient séparés depuis le 1er juin 2006, leur séparation remontait cependant au mois de février 2007, selon les déclarations lors de l'audience du 6 février 2009. Elle a précisé à ce propos qu'il y avait eu en fait une tentative de reprise temporaire de la vie commune et qu'au moment de la signature de la déclaration du 19 novembre 2005, les époux vivaient effectivement encore ensemble, sans difficultés particulières. Dans sa prise de position du 10 mars 2011, la prénommée a fait valoir qu'elle n'était pas responsable du fait que la décision précitée avait été rendue le 28 juin 2006 seulement, soit quelques jours après la première séparation, que le couple avait ensuite tenté de reprendre la vie commune avant de se séparer définitivement au mois de février 2007. Dans son pourvoi du 28 avril 2011, la recourante s'est contentée d'alléguer que, tant au moment de la signature de la déclaration du 19 novembre 2005 que de la naturalisation, les conjoints étaient persuadés de former une communauté conjugale effective et stable au sens de l'art. 27 LN, que, malgré l'inscription contenue dans le registre du Contrôle des habitants précité, les époux avaient souhaité, durant plusieurs mois encore, "tout faire" pour conserver une telle communauté conjugale, qu'ils avaient ainsi tenté plusieurs réconciliations, que celles-ci avaient malheureusement abouti à leur séparation en février 2007 et, après mûre réflexion, à l'introduction d'une requête commune de divorce avec accord complet le 23 décembre 2008. Or, ces allégations ne font état d'aucune circonstance propre à démontrer la survenance d'un événement extraordinaire postérieur à la décision de naturalisation et susceptible d'expliquer une dégradation aussi rapide du lien conjugal et ne permettent en tout état de cause pas d'affaiblir ladite présomption. En effet, même si, comme l'affirme la recourante en se référant simplement aux vagues déclarations des conjoints lors de l'audience du 6 février 2009, ces derniers se sont définitivement séparés au mois de février 2007, à savoir moins de huit mois après la décision de naturalisation facilitée du 28 juin 2006, il n'en demeure pas moins qu'ils s'étaient déjà séparés, du moins temporairement, au mois de juin 2006, soit peu avant la décision de naturalisation du 28 juin 2006, ce que A._______ ne conteste pas. Dans ces conditions, le Tribunal ne saurait suivre cette dernière lorsqu'elle prétend que son union était effective et stable lors de la décision de naturalisation précitée. Dans ces circonstances, la prénommée ne rend manifestement pas vraisemblable qu'elle n'avait pas conscience de la gravité des problèmes du couple au moment de la signature de la déclaration commune. Il n'est en effet pas crédible que la rupture du couple soit survenue de manière inattendue après plus de sept ans de mariage, sauf à considérer que leur union n'était pas stable. Le fait que le couple ait obtenu, par contrat de prêt hypothécaire conclu les 30 mai et 6 juin 2006, un emprunt de 500'000.- francs et que la recourante, bien que non-propriétaire des immeubles concernés, se soit portée codébitrice solidaire de ce prêt, n'affaiblit pas cette présomption et ne saurait suffire à accréditer la version selon laquelle les époux vivaient bien une communauté conjugale effective et stable au moment de la décision de naturalisation. Ce prêt n'a eu aucune portée sur la situation réelle du couple et de la recourante en particulier. Il importe au demeurant de souligner que le fait que, d'une part, la requête commune de divorce avec accord complet n'ait été introduite que le 23 décembre 2008, soit presque deux ans après la séparation du couple, près de deux ans et demi après la décision de naturalisation et plus de trois ans après la signature de déclaration précitée, et que, d'autre part, l'intéressée soit bien intégrée en Suisse est sans pertinence pour déterminer s'il y a eu obtention frauduleuse de la naturalisation au sens de l'art. 41 LN. En conclusion, à défaut d'éléments convaincants apportés par la recourante, il y a lieu de s'en tenir à la présomption de fait, fondée essentiellement sur l'enchaînement rapide des événements, que la naturalisation facilitée a été obtenue de façon frauduleuse (cf. ATF 130 II 482 consid. 3.3), dès lors que l'union formée par A._______ et B._______ ne présentait plus l'intensité et la stabilité requises au moment de la signature de la déclaration de vie commune et de la décision de naturalisation facilitée. Partant, l'ODM était fondé à considérer que la naturalisation facilitée conférée à la prénommée le 28 juin 2006 avait été obtenue sur la base de déclarations mensongères, voire d'une dissimulation de faits essentiels, et donc à prononcer, avec l'assentiment du canton d'origine, l'annulation de cette naturalisation en application de l'art. 41 LN.</w:t>
      </w:r>
    </w:p>
    <w:p>
      <w:r>
        <w:rPr>
          <w:b/>
        </w:rPr>
        <w:t>E. 7</w:t>
      </w:r>
    </w:p>
    <w:p>
      <w:r>
        <w:t>En vertu de l'art. 41 al. 3 LN, sauf décision expresse, l'annulation fait également perdre la nationalité suisse aux membres de la famille qui l'ont acquise en vertu de la décision annulée. Dans la mesure où il ne ressort pas du dossier que des membres de la famille de l'intéressée auraient acquis la nationalité suisse en vertu de la décision de naturalisation facilitée du 28 juin 2006, la recourante n'ayant du reste jamais invoqué ce fait, il n'y a pas lieu d'examiner cette question.</w:t>
      </w:r>
    </w:p>
    <w:p>
      <w:r>
        <w:rPr>
          <w:b/>
        </w:rPr>
        <w:t>E. 8</w:t>
      </w:r>
    </w:p>
    <w:p>
      <w:r>
        <w:t>Il ressort de ce qui précède que, par sa décision du 29 mars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