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C-2450/2021 vom 23. April 2021</w:t>
      </w:r>
    </w:p>
    <w:p>
      <w:r>
        <w:t>Bundesverwaltungsgericht, 2021-04-23, DE</w:t>
      </w:r>
    </w:p>
    <w:p>
      <w:r>
        <w:rPr>
          <w:b/>
        </w:rPr>
        <w:t xml:space="preserve">Quelle: </w:t>
      </w:r>
      <w:r>
        <w:t>https://mcp.opencaselaw.ch/entscheid/bvger_C-2450_2021_d20210423</w:t>
      </w:r>
    </w:p>
    <w:p>
      <w:r>
        <w:t>FR: TAF C-2450/2021 du 23 avril 2021</w:t>
      </w:r>
    </w:p>
    <w:p>
      <w:r>
        <w:t>IT: TAF C-2450/2021 del 23 aprile 2021</w:t>
      </w:r>
    </w:p>
    <w:p>
      <w:pPr>
        <w:pStyle w:val="Heading2"/>
      </w:pPr>
      <w:r>
        <w:t>Regeste</w:t>
      </w:r>
    </w:p>
    <w:p>
      <w:r>
        <w:t>Verh&amp;uuml;tung Unf&amp;auml;lle und Berufskrankheiten | Unfallversicherung, Arbeitssicherheit und Gesundheitsschutz, Ermahnung Stufe 1 (Einspracheentscheid vom 23. April 2021)</w:t>
      </w:r>
    </w:p>
    <w:p>
      <w:pPr>
        <w:pStyle w:val="Heading2"/>
      </w:pPr>
      <w:r>
        <w:t>Erwägungen</w:t>
      </w:r>
    </w:p>
    <w:p>
      <w:r>
        <w:rPr>
          <w:b/>
        </w:rPr>
        <w:t>E. 1.1</w:t>
      </w:r>
    </w:p>
    <w:p>
      <w:r>
        <w:t>Das Bundesverwaltungsgericht ist zur Behandlung der vorliegenden Beschwerde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gemäss Art. 62 VUV handelt es sich um eine Anordnung zur Unfallverhütung, die gemäss Art. 109 Bst. c UVG im Be- schwerdefall vom Bundesverwaltungsgericht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w:t>
      </w:r>
    </w:p>
    <w:p>
      <w:r>
        <w:t>C-2450/2021 Seite 8 des ATSG sind auf die Unfallversicherung anwendbar, soweit das UVG keine ausdrückliche Abweichung vom ATSG vorsieht (Art. 1 Abs. 1 UVG).</w:t>
      </w:r>
    </w:p>
    <w:p>
      <w:r>
        <w:rPr>
          <w:b/>
        </w:rPr>
        <w:t>E. 1.3.1</w:t>
      </w:r>
    </w:p>
    <w:p>
      <w:r>
        <w:t>Nach Art. 59 ATSG ist zur Beschwerde berechtigt, wer durch die an- gefochtene Verfügung beziehungsweise – wie hier – durch den angefoch- 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Urteilszeitfällung aktuell und praktisch ist (BGE 123 II 285 E. 4; Urteile des Bundesgerichts [BGer] 2C_166/2009 vom 30. November 2009 E. 1.2.1, 8C_622/2009 vom 3. Dezember 2009 E. 1.1; zu den Ausnahmen vgl. etwa BGE 135 I 79 E. 1.1). Das heisst, wenn durch den Ausgang des Verfahrens die tatsächliche oder rechtliche Situation der beschwerdeführenden Per- son noch beeinflusst werden kann. Demgegenüber fehlt es an einem aktu- ellen praktischen Interesse, wenn der Nachteil auch bei Gutheissung der Beschwerde nicht mehr behoben werden könnte (ISABELLE HÄNER, in: AUER / MÜLLER / SCHINDLER [Hrsg.], Kommentar zum Bundesgesetz über das Verwaltungsverfahren,</w:t>
      </w:r>
    </w:p>
    <w:p>
      <w:r>
        <w:rPr>
          <w:b/>
        </w:rPr>
        <w:t>E. 1.3.2</w:t>
      </w:r>
    </w:p>
    <w:p>
      <w:r>
        <w:t>Die Vorinstanz hat im vorliegenden Fall eine Ermahnung gemäss Art. 62 VUV ausgesprochen, womit sie nach Feststellung eines Verstosses auf die Durchsetzung einer Verhaltensvorschrift pocht. Ein Arbeitgeber, der die Einschätzung der Suva nicht teilt – etwa weil er der Meinung ist, seiner gesetzlichen Schutzpflicht nachgekommen zu sein –, kann sich gegen eine Ermahnung beziehungsweise eine Verfügung auf dem Rechtsweg zur Wehr setzen. Dies gilt jedenfalls für diejenigen Fälle, in denen die Ermah- nung eine notwendige Voraussetzung für eine spätere Sanktionierung in</w:t>
      </w:r>
    </w:p>
    <w:p>
      <w:r>
        <w:t>C-2450/2021 Seite 9 Form einer Prämienerhöhung ist; dann weist die Ermahnung die Struktur- merkmale einer Verfügung gemäss Art. 5 Abs. 1 VwVG auf und verschlech- tert die Rechtslage des Betriebs (vgl. ROGER ANDRES, Arbeitssicherheit: Die Sanktionierung fehlbarer Arbeitgeber und Arbeitnehmer, in: HAVE 2017 S. 357 [nachfolgend: ANDRES, HAVE] u.a. m.H.a. BVGE 2010/37 E. 2.2 und 2.4.3; Urteil des BVGer C-5426/2015 vom 1. Juni 2017 E. 1.5.2.3; vgl. auch Urteil des BVGer C-6320/2017 E. 1.3.3). Das ist vorliegend der Fall. Damit ist die Beschwerdeführerin durch die Ermahnung berührt und hat ein schutzwürdiges Interesse an deren Aufhebung. Das aktuelle und prakti- sche Rechtsschutzinteresse ist daher gegeben.</w:t>
      </w:r>
    </w:p>
    <w:p>
      <w:r>
        <w:rPr>
          <w:b/>
        </w:rPr>
        <w:t>E. 1.4</w:t>
      </w:r>
    </w:p>
    <w:p>
      <w:r>
        <w:t>Die Beschwerdeführerin hat am vorinstanzlichen Durchführungsverfah- ren teilgenommen und ist als Adressatin des angefochtenen Einsprache- entscheids zur Erhebung der Beschwerde legitimiert (Art. 59 ATSG; vgl. auch Art. 48 Abs. 1 VwVG).</w:t>
      </w:r>
    </w:p>
    <w:p>
      <w:r>
        <w:rPr>
          <w:b/>
        </w:rPr>
        <w:t>E. 1.5</w:t>
      </w:r>
    </w:p>
    <w:p>
      <w:r>
        <w:t>Nachdem der Kostenvorschuss fristgerecht geleistet wurde, ist auf die frist- und formgerecht am 26. Mai 2021 eingereichte Beschwerde einzutre- ten (Art. 38 Abs. 1 und 4 Bst. c ATSG; vgl. auch Art. 50 Abs. 1, 52 Abs. 1 und 63 Abs. 4 VwVG).</w:t>
      </w:r>
    </w:p>
    <w:p>
      <w:r>
        <w:rPr>
          <w:b/>
        </w:rPr>
        <w:t>E. 2</w:t>
      </w:r>
    </w:p>
    <w:p>
      <w:r>
        <w:t>Anfechtungsobjekt bildet der Einspracheentscheid der Vorinstanz vom 23. April 2021. Darin wies die Vorinstanz die Einsprache der Beschwerde- führerin vom 24. Februar 2021 insbesondere mit der Begründung ab, diese sei ihren Pflichten nach Art. 82 UVG, Art. 3 Abs.1 und 3, 4, 9 und 62 VUV sowie Art. 3 Abs. 1, 41, 49, 60 Abs. 1 und 2 Bst. b der Verordnung vom 29. Juni 2005 über die Sicherheit und den Gesundheitsschutz der Arbeit- nehmerinnen und Arbeitnehmer bei Bauarbeiten (Bauarbeitenverordnung [aBauAV], SR 832.311.141, aufgehoben per 1. Januar 2022) nur ungenü- gend nachgekommen.</w:t>
      </w:r>
    </w:p>
    <w:p>
      <w:r>
        <w:rPr>
          <w:b/>
        </w:rPr>
        <w:t>E. 3.1</w:t>
      </w:r>
    </w:p>
    <w:p>
      <w:r>
        <w:t>In zeitlicher Hinsicht sind grundsätzlich diejenigen materiellen Rechts- sätze massgebend, die bei der Erfüllung des zu Rechtsfolgen führenden Tatbestandes Geltung hatten (vgl. BGE 130 V 445 E. 1.2.1 f. m.H., 127 V 466 E. 1, 126 V. 134 E. 4b). Der angefochtene Einspracheentscheid datiert vom 23. April 2021. Massgebend für die Beurteilung der Streitsache sind somit diejenigen Normen, die zu diesem Zeitpunkt in Kraft standen. Soweit nicht anders erwähnt, werden sie in dieser Fassung zitiert.</w:t>
      </w:r>
    </w:p>
    <w:p>
      <w:r>
        <w:t>C-2450/2021 Seite 10</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3.4</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w:t>
      </w:r>
    </w:p>
    <w:p>
      <w:r>
        <w:t>C-2450/2021 Seite 11 Das Bundesverwaltungsgericht darf seine Prüfungsdichte zurücknehmen, wenn die Rechtsanwendung technische Probleme, Fachfragen oder si- 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 / BEUSCH / KNEUBÜHLER / KAYSER, Prozessieren vor dem Bundesverwaltungsgericht, 3. Aufl. 2022, S. 103 Rz. 2.154 m.H.).</w:t>
      </w:r>
    </w:p>
    <w:p>
      <w:r>
        <w:rPr>
          <w:b/>
        </w:rPr>
        <w:t>E. 3.5</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aBauAV.</w:t>
      </w:r>
    </w:p>
    <w:p>
      <w:r>
        <w:rPr>
          <w:b/>
        </w:rPr>
        <w:t>E. 3.6</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 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t>C-2450/2021 Seite 12</w:t>
      </w:r>
    </w:p>
    <w:p>
      <w:r>
        <w:rPr>
          <w:b/>
        </w:rPr>
        <w:t>E. 3.7</w:t>
      </w:r>
    </w:p>
    <w:p>
      <w:r>
        <w:t>Gemäss Art. 3 Abs. 1 VUV muss der Arbeitgeber zur Wahrung und Ver- besserung der Arbeitssicherheit alle Anordnungen erteilen und alle Schutz- massnahmen treffen, die den Vorschriften des VUV und den für seinen Be- trieb zusätzlich geltenden Vorschriften über die Arbeitssicherheit sowie im Übrigen den anerkannten sicherheitstechnischen und arbeitsmedizini- schen Regeln entsprechen. Werden Bauten, Gebäudeteile, Arbeitsmittel (Maschinen, Apparate, Werkzeuge und Anlagen, die bei der Arbeit benutzt werden) oder Arbeitsverfahren geändert oder werden im Betrieb neue Stoffe verwendet, so muss der Arbeitgeber die Schutzmassnahmen und Schutzeinrichtungen den neuen Verhältnissen anpassen (Art. 3 Abs. 3 VUV).</w:t>
      </w:r>
    </w:p>
    <w:p>
      <w:r>
        <w:rPr>
          <w:b/>
        </w:rPr>
        <w:t>E. 3.8</w:t>
      </w:r>
    </w:p>
    <w:p>
      <w:r>
        <w:t>Nach Art. 4 VUV muss der Arbeitgeber – sofern die Sicherheit der Ar- beitnehmer auf andere Weise nicht mehr gewährleistet ist – die Arbeit in den betreffenden Gebäuden oder Räumen oder an den betreffenden Ar- beitsstätten oder Betriebseinrichtungen bis zur Behebung des Schadens oder des Mangels einstellen lassen, es sei denn, dass dadurch die Gefahr erhöht würde.</w:t>
      </w:r>
    </w:p>
    <w:p>
      <w:r>
        <w:rPr>
          <w:b/>
        </w:rPr>
        <w:t>E. 3.9</w:t>
      </w:r>
    </w:p>
    <w:p>
      <w:r>
        <w:t>Art. 9 Abs. 1 VUV sieht vor, dass wenn an einem Arbeitsplatz mehrere Betriebe tätig sind, deren Arbeitgeber die zur Wahrung der Arbeitssicher- heit erforderlichen Absprachen zu treffen und die notwendigen Massnah- men anzuordnen haben. Sie haben sich gegenseitig und ihre jeweiligen Arbeitnehmer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rPr>
          <w:b/>
        </w:rPr>
        <w:t>E. 3.10</w:t>
      </w:r>
    </w:p>
    <w:p>
      <w:r>
        <w:t>Gemäss Art. 3 Abs. 1 aBauAV müssen Bauarbeiten so geplant wer- den, dass das Risiko von Berufsunfällen, Berufskrankheiten oder Gesund- heitsbeeinträchtigungen möglichst klein ist und die notwendigen Sicher- heitsmassnahmen, namentlich bei der Verwendung von Arbeitsmitteln, ein- gehalten werden können.</w:t>
      </w:r>
    </w:p>
    <w:p>
      <w:r>
        <w:rPr>
          <w:b/>
        </w:rPr>
        <w:t>E. 3.11</w:t>
      </w:r>
    </w:p>
    <w:p>
      <w:r>
        <w:t>Nach Art. 41 aBauAV ist das Gerüst am Bauwerk zug- und druckfest zu verankern oder anderweitig in geeigneter Weise, namentlich durch Ab- stützen oder Abspannen, zu fixieren. Zudem ist das Gerüst durch jeden</w:t>
      </w:r>
    </w:p>
    <w:p>
      <w:r>
        <w:t>C-2450/2021 Seite 13 Benützer und jede Benützerin täglich einer Sichtkontrolle zu unterziehen und darf nicht benützt werden, sofern es Mängel aufweist (Art. 49 aBauAV).</w:t>
      </w:r>
    </w:p>
    <w:p>
      <w:r>
        <w:rPr>
          <w:b/>
        </w:rPr>
        <w:t>E. 3.12</w:t>
      </w:r>
    </w:p>
    <w:p>
      <w:r>
        <w:t>Gemäss Art. 60 aBauAV müssen die Sicherheits- und Gesundheitsri- siken abgeklärt werden, bevor mit den Arbeiten begonnen werden darf (Abs. 1). Die erforderlichen Massnahmen müssen getroffen werden, um insbesondere zu verhindern, dass Bauteile unbeabsichtigt abstürzen (Abs. 2 Bst. b aBauAV).</w:t>
      </w:r>
    </w:p>
    <w:p>
      <w:r>
        <w:rPr>
          <w:b/>
        </w:rPr>
        <w:t>E. 4.1</w:t>
      </w:r>
    </w:p>
    <w:p>
      <w:r>
        <w:t>Zunächst ist abzuklären, ob die Vorinstanz den rechtserheblichen Sachverhalt vollständig festgestellt hat.</w:t>
      </w:r>
    </w:p>
    <w:p>
      <w:r>
        <w:rPr>
          <w:b/>
        </w:rPr>
        <w:t>E. 4.2</w:t>
      </w:r>
    </w:p>
    <w:p>
      <w:r>
        <w:t>Die Beschwerdeführerin bringt im Wesentlichen vor, die Baupolizei habe das Gerüst nach dem Rückbau kontrolliert und als sicher befunden. Das Gerüst sei auch nach der Demontage sicher gewesen. Deshalb seien offensichtlich andere Gründe, als bloss die fehlende Anpassung, der Grund für den Einsturz gewesen. Der tatsächliche Grund sei vielmehr unbekannt (vgl. Replik vom 15. November 2021 [BVGer-act. 12 S. 2 f.]).</w:t>
      </w:r>
    </w:p>
    <w:p>
      <w:r>
        <w:rPr>
          <w:b/>
        </w:rPr>
        <w:t>E. 4.3</w:t>
      </w:r>
    </w:p>
    <w:p>
      <w:r>
        <w:t>Die Vorinstanz hält diesem Vorbringen insbesondere entgegen, dass der Rückbau der Vordach-Stahlkonstruktion zwingend mit der parallel dazu verlaufenden Demontage des Gerüsts hätte einhergehen müssen, da das Gerüst einzig noch an der Vordach-Stahlkonstruktion des fraglichen Ge- bäudes fixiert gewesen sei und keine Funktion mehr gehabt habe. Die Be- schwerdeführerin hätte spätestens beim Entfernen der Gerüstverankerung an der Vordach-Stahlkonstruktion ihre Rückbauarbeiten temporär stoppen und auf der Koordination der Sicherungsmassnahmen für das Gerüst be- harren müssen. Es sei im vorliegenden Beschwerdeverfahren nicht näher zu prüfen und insoweit irrelevant, auf welcher Basis (trotz gegebener Rechtslage) und anhand welcher Prüfkriterien das Amt für Baubewilligun- gen, als die Beschwerdeführerin die Verankerung des Gerüsts bereits ent- fernt hatte, "keine Beanstandungen" am Gerüst vermeldete – was nota bene nicht mit "das Gerüst ist sicher" gleichzusetzen sei.</w:t>
      </w:r>
    </w:p>
    <w:p>
      <w:r>
        <w:rPr>
          <w:b/>
        </w:rPr>
        <w:t>E. 4.4.1</w:t>
      </w:r>
    </w:p>
    <w:p>
      <w:r>
        <w:t>Aufgrund der Akten beziehungsweise den Ausführungen der Be- schwerdeführerin steht fest, dass die Beschwerdeführerin den Bauleiter mehrmals – darunter bereits am 18. November 2020 und auch am 10. De- zember 2020 vor Entfernung der Stahlkonstruktion sowie danach am</w:t>
      </w:r>
    </w:p>
    <w:p>
      <w:r>
        <w:t>C-2450/2021 Seite 14 13. Dezember 2020 – darauf hingewiesen hatte, dass das Gerüst nicht mehr gesichert sei und neu verankert werden müsse (vgl. Einsprache vom 24. Februar 2021 [Suva-act. 66 S. 2] und Beschwerde [BVGer-act. 1 S. 3). Insofern war sie sich des Mangels und der Notwendigkeit von Massnah- men bewusst. Daher geht ihre Argumentation, das Gerüst sei stabil gewe- sen, fehl. Allfällige andere Gründe für den Einsturz wie etwa Manipulatio- nen sind aufgrund der Aktenlage nicht ersichtlich, können aber angesichts der aktenkundigen fehlenden Verankerung des Gerüsts offenbleiben. Sie würden jedenfalls nichts an der Verpflichtung der Beschwerdeführerin än- dern, die Arbeitssicherheitsvorschriften einzuhalten. In diesem Verfahren ist auch nicht von Belang, dass die Baupolizei bei der Kontrolle vom 14. Dezember 2020 am Gerüst keine Beanstandungen machte, zumal die Beschwerdeführerin aufgrund ihrer mehrmaligen Warnungen gegenüber dem Bauleiter daraus gerade nicht zu ihren Gunsten ableiten kann, der Mangel sei ihr nicht bekannt gewesen (vgl. Rechnung [BVGer-act. 1, Bei- lage 4]; vgl. auch Richtlinie im Sinne von Art. 19, Abs. 1 der Gebührenord- nung für das Baubewilligungsverfahren vom 4. Dezember 2002, Gebüh- renansätze der Baukontrolle für Fassadengerüste, Notdächer und Bauauf- züge an bestehenden Gebäuden, gültig ab 1. April 2010, wonach es sich aufgrund der Gebührenhöhe um eine periodische Nachkontrolle ohne all- fällige statische Überprüfungen handelte). Aufgrund der dreiwöchigen Un- tätigkeit des Bauleiters bestand zudem kein Anlass, auf seine Zusicherung zu vertrauen.</w:t>
      </w:r>
    </w:p>
    <w:p>
      <w:r>
        <w:rPr>
          <w:b/>
        </w:rPr>
        <w:t>E. 4.4.2</w:t>
      </w:r>
    </w:p>
    <w:p>
      <w:r>
        <w:t>Damit ist der rechtserhebliche Sachverhalt mit überwiegender Wahr- scheinlichkeit erstellt. Mit dem erforderlichen Beweismass steht vorliegend fest, dass das Gerüst nicht mehr gesichert gewesen war und ohne neue Verankerung stehengelassen wurde, nachdem die Beschwerdeführerin den Rückbau am 11. Dezember 2020 vorgenommen hatte und die Bau- stelle am 18. Dezember 2020 verliess.</w:t>
      </w:r>
    </w:p>
    <w:p>
      <w:r>
        <w:rPr>
          <w:b/>
        </w:rPr>
        <w:t>E. 4.4.3</w:t>
      </w:r>
    </w:p>
    <w:p>
      <w:r>
        <w:t>Die Beweisofferte, die im Übrigen aufgrund des mittlerweile entfern- ten Gerüsts ohnehin untauglich ist, lässt keine entscheidwesentlichen neuen Erkenntnisse erwarten, weshalb darauf zu verzichten ist (antizipierte Beweiswürdigung; BGE 146 V 240 E. 8.2; 136 I 229 E. 5.3).</w:t>
      </w:r>
    </w:p>
    <w:p>
      <w:r>
        <w:rPr>
          <w:b/>
        </w:rPr>
        <w:t>E. 5.1</w:t>
      </w:r>
    </w:p>
    <w:p>
      <w:r>
        <w:t>Zu prüfen ist weiter, ob die Vorinstanz zu Recht eine Ermahnung aus- gesprochen hat.</w:t>
      </w:r>
    </w:p>
    <w:p>
      <w:r>
        <w:t>C-2450/2021 Seite 15</w:t>
      </w:r>
    </w:p>
    <w:p>
      <w:r>
        <w:rPr>
          <w:b/>
        </w:rPr>
        <w:t>E. 5.2</w:t>
      </w:r>
    </w:p>
    <w:p>
      <w:r>
        <w:t>Die Vorinstanz stellte anlässlich der Kontrolle vom 11. Januar 2021 fest, dass erforderliche Massnahmen fehlen, die verhindern, dass Mitarbei- tende durch herumfliegendes, herunterfallendes und einstürzendes Mate- rial, namentlich durch das Fassadengerüst getroffen werden (Feststel- lung 1 Rückbauarbeiten). Zudem seien Sicherheits- und Gesundheitsrisi- ken vor Beginn der Rückbauarbeiten nicht abgeklärt worden (Feststel- lung 2 Rückbauarbeiten). Des Weiteren seien Arbeiten nicht so geplant worden, dass das Risiko von Berufsunfällen und Gesundheitsschäden möglichst klein sei und die notwendigen Sicherheitsmassnahmen einge- halten werden könnten, dies namentlich bei der Verwendung von Arbeits- mitteln (Feststellung 3 Planung von Bauarbeiten).</w:t>
      </w:r>
    </w:p>
    <w:p>
      <w:r>
        <w:rPr>
          <w:b/>
        </w:rPr>
        <w:t>E. 5.3</w:t>
      </w:r>
    </w:p>
    <w:p>
      <w:r>
        <w:t>Die Beschwerdeführerin bestreitet zwar weder im vorinstanzlichen Ver- fahren noch im Beschwerdeverfahren, dass das Gerüst nicht mehr gesi- chert gewesen war und sie es ohne neue Verankerung stehen gelassen hat. Doch geht aus ihren Vorbringen insbesondere hervor, dass die Verant- wortung dafür nicht bei ihr als Subunternehmerin gelegen habe, sie selbst nie am Gerüst Veränderungen vorgenommen habe und sie sich auf die Zusicherung des (für die Arbeitssicherheit vor Ort) zuständigen Bauleiters – er werde die notwendigen Schritte bei der Gerüstbaufirma umgehend veranlassen – habe verlassen dürfen. Sie sei ihren umfänglichen Pflichten nachgekommen und habe jegliche Tätigkeiten erst nach Aufforderung des Bauleiters vorgenommen. Sie habe das Baugerüst gar nicht benützt, wes- halb sie es auch nicht auf einen Einsturz habe prüfen müssen. Sie habe die Baustelle am 18. Dezember 2020 "ordnungsgemäss und korrekt" hin- terlassen. Erst die lange Untätigkeit des Bauleiters habe dazu geführt, dass das Gerüst einstürzen konnte.</w:t>
      </w:r>
    </w:p>
    <w:p>
      <w:r>
        <w:rPr>
          <w:b/>
        </w:rPr>
        <w:t>E. 5.4</w:t>
      </w:r>
    </w:p>
    <w:p>
      <w:r>
        <w:t>Aufgrund des rechtserheblichen Sachverhalts steht mit überwiegender Wahrscheinlichkeit fest, dass die Feststellungen der Vorinstanz, die sie nach der Kontrolle auf der Baustelle Zürich, (…) am 11. Januar 2021 ge- macht hat, zutreffen. Art. 41 aBauAV schreibt eine zug- und druckfeste Ver- ankerung des Gerüsts (oder eine anderweitige Fixierung, namentlich durch Abstützen oder Abspannen) vor. Gemäss Art. 49 aBauAV hat eine tägliche Sichtkontrolle zu erfolgen und das Gerüst darf bei Mängeln nicht benutzt werden. Mit Blick auf diese Vorgaben hätte der Rückbau der Vordach- Stahlkonstruktion daher parallel zur Anpassung beziehungsweise Demon- tage des Gerüsts erfolgen müssen, um die Arbeitssicherheit jederzeit zu gewährleisten. Da der Bauleiter trotz mehrmaligen Hinweisen der Be- schwerdeführerin die Anpassungen des Gerüsts nicht durch die beauf- tragte Gerüstbaufirma veranlasste, hätte die Beschwerdeführerin den</w:t>
      </w:r>
    </w:p>
    <w:p>
      <w:r>
        <w:t>C-2450/2021 Seite 16 Rückbau nicht vornehmen dürfen und spätestens beim Entfernen der Ge- rüstverankerung an der Vordach-Stahlkonstruktion ihre Rückbauarbeiten temporär stoppen müssen, bis die Gerüstbaufirma die neue Verankerung des Gerüsts (parallel) vorgenommen hätte (vgl. Art. 2 Bst. b aBauAV und Art. 4 VUV). Weil mehrere Betriebe am Arbeitsplatz tätig waren, hätten die zur Wahrung der Arbeitssicherheit erforderlichen Absprachen bereits im Vorfeld getroffen, koordiniert und die notwendigen Massnahmen angeord- net werden müssen (Art. 2 Bst. b, 3 Abs. 1 und 60 aBauAV sowie Art. 3 Abs. 1 und 3 und Art. 9 Abs. 1 VUV). Auch Dritte muss der Arbeitgeber auf die Anforderungen der Arbeitssicherheit in seinem Betrieb ausdrücklich aufmerksam machen (Art. 9 Abs. 2 VUV). Die von der Vorinstanz angeord- neten Massnahmen (vgl. oben Sachverhalt B.a.) erscheinen angesichts des Umsturzes des Gerüsts am (…) 2021 geeignet und verhältnismässig (fachkundige Aufsicht und entsprechend instruiertes Personal [Mass- nahme 1.1], Abklärung der Sicherheits- und Gesundheitsschutzrisiken für Rückbau- und Abbrucharbeiten bereits in der Arbeitsvorbereitung sowie Planung und Umsetzung der daraus resultierenden Schutzmassnahmen [Massnahme 2.1], Abklärung der Risiken betreffend Arbeitssicherheit und Gesundheitsschutz vor Beginn der Bauarbeiten sowie Definition der not- wendigen Sicherheitsmassnahmen [Massnahme 3.1], Aufnahme und Spe- zifikation baustellenspezifischer Massnahmen im Werkvertrag [Mass- nahme 3.2] und Verwendung von Arbeitsmitteln gemäss den Vorgaben des Herstellers [Massnahme 3.3]). Wie die Vorinstanz abschliessend zu Recht festhält, hat die Beschwerdeführerin den erforderlichen Sorgfaltsmassstab zur Verhütung von Unfällen sowohl in planerischer als auch in koordinativer und technischer Hinsicht nicht erfüllt. Daher erscheint auch der Entzug der aufschiebenden Wirkung einer allfälligen Beschwerde verhältnismässig und es erübrigen sich Weiterungen hierzu, da sich die Beschwerde nicht dagegen richtet.</w:t>
      </w:r>
    </w:p>
    <w:p>
      <w:r>
        <w:rPr>
          <w:b/>
        </w:rPr>
        <w:t>E. 5.5</w:t>
      </w:r>
    </w:p>
    <w:p>
      <w:r>
        <w:t>Nach dem Gesagten ist festzuhalten, dass der Verstoss gegen Art. 3 Abs. 1, Art. 4, Art. 9 Abs. 1 VUV sowie Art. 3 Abs. 1, Art. 41, Art. 49 und Art. 60 aBauAV aufgrund der vorliegenden, vollständigen Akten erstellt ist. Die Vorinstanz hat daher zu Recht eine Ermahnung Stufe 1 ausgespro- chen.</w:t>
      </w:r>
    </w:p>
    <w:p>
      <w:r>
        <w:rPr>
          <w:b/>
        </w:rPr>
        <w:t>E. 6</w:t>
      </w:r>
    </w:p>
    <w:p>
      <w:r>
        <w:t>Zu befinden bleibt über die Verfahrenskosten und eine allfällige Parteient- schädigung.</w:t>
      </w:r>
    </w:p>
    <w:p>
      <w:r>
        <w:t>C-2450/2021 Seite 17</w:t>
      </w:r>
    </w:p>
    <w:p>
      <w:r>
        <w:rPr>
          <w:b/>
        </w:rPr>
        <w:t>E. 6.1</w:t>
      </w:r>
    </w:p>
    <w:p>
      <w:r>
        <w:t>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 fest- zulegen und dem geleisteten Verfahrenskostenvorschuss in gleicher Höhe zu entnehmen.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Für das Urteilsdispositiv wird auf die nächste Seite verwiesen.</w:t>
      </w:r>
    </w:p>
    <w:p>
      <w:r>
        <w:t>C-2450/2021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