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C-242/2006 vom 11. Dezember 2007</w:t>
      </w:r>
    </w:p>
    <w:p>
      <w:r>
        <w:t>Bundesverwaltungsgericht, 2007-12-11, FR</w:t>
      </w:r>
    </w:p>
    <w:p>
      <w:r>
        <w:rPr>
          <w:b/>
        </w:rPr>
        <w:t xml:space="preserve">Quelle: </w:t>
      </w:r>
      <w:r>
        <w:t>https://mcp.opencaselaw.ch/entscheid/bvger_C-242_2006</w:t>
      </w:r>
    </w:p>
    <w:p>
      <w:r>
        <w:t>FR: TAF C-242/2006 du 11 décembre 2007</w:t>
      </w:r>
    </w:p>
    <w:p>
      <w:r>
        <w:t>IT: TAF C-242/2006 del 11 dicembre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statue définitivement (cf. art. 1 al. 2 LTAF).</w:t>
      </w:r>
    </w:p>
    <w:p>
      <w:r>
        <w:rPr>
          <w:b/>
        </w:rPr>
        <w:t>E. 1.2</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1.3</w:t>
      </w:r>
    </w:p>
    <w:p>
      <w:r>
        <w:t>A._______ et B._______, qui sont directement touchés par la décision entreprise, ont qualité pour recourir (cf. art. 48 al. 1 PA). Leur recours, présenté dans la forme et les délais prescrits par la loi, est donc recevable (cf. art. 50 et art. 52 PA). Il convient de constater ici que B._______ a retiré son recours en cours de procédure, soit le 31 octobre 2006, à la suite de son mariage avec une citoyenne suisse le 14 octobre 2006. Dans ces conditions, en tant qu'il concerne le prénommé, le recours déposé le 8 avril 2005 est devenu sans objet et peut être radié du rôle.</w:t>
      </w:r>
    </w:p>
    <w:p>
      <w:r>
        <w:rPr>
          <w:b/>
        </w:rPr>
        <w:t>E. 1.4</w:t>
      </w:r>
    </w:p>
    <w:p>
      <w:r>
        <w:t>La recourante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2.2</w:t>
      </w:r>
    </w:p>
    <w:p>
      <w:r>
        <w:t>L'ODM est compétent en matière d'exceptions aux mesures de limitation du nombre des étrangers selon l'art. 13 let. b, f et l (cf. art. 52 let. a OLE). A ce propos, la recourante relève que l'autorité genevoise de police des étrangers a préavisé favorablement l'octroi sur son territoire d'une autorisation de séjour fondée sur l'art. 13 let. f OLE, que dite autorité a retenu que l'intéressée était parfaitement intégrée en Suisse, qu'elle parlait bien le français et qu'elle ne présentait aucun problème de comportement (cf. mémoire de recours, p. 7). Or, contrairement à ce que semble accroire la recourante, il sied de noter que l'ODM n'est pas lié par l'appréciation émise par l'autorité cantonale de police des étrangers dans sa prise de position du 12 juillet 2004. En effet, en vertu de la réglementation portant sur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ATF 119 Ib 33 consid. 3a, traduit en français dans Journal des Tribunaux [JdT] 1995 I 226 consid. 3a; Peter Kottusch, Das Ermessen der kantonalen Fremdenpolizei und seine Schranken, Schweizerisches Zentralblatt für Staats- und Verwaltungsrecht [ZBl] 91/1990, p. 155) et au Tribunal, en vertu de l'effet dévolutif du recours (cf. art. 54 PA).</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3.3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ATF 130 II 39 consid. 3).</w:t>
      </w:r>
    </w:p>
    <w:p>
      <w:r>
        <w:rPr>
          <w:b/>
        </w:rPr>
        <w:t>E. 4.1</w:t>
      </w:r>
    </w:p>
    <w:p>
      <w:r>
        <w:t>Dans son pourvoi, la recourante invoque le bénéfice de la circulaire de l'Office fédéral sur la pratique de cet office concernant la réglementation du séjour des étrangers dans les cas personnels d'extrême gravité (cf. mémoire de recours, p. 5 ss).</w:t>
      </w:r>
    </w:p>
    <w:p>
      <w:r>
        <w:rPr>
          <w:b/>
        </w:rPr>
        <w:t>E. 4.2</w:t>
      </w:r>
    </w:p>
    <w:p>
      <w:r>
        <w:t>Comme le Tribunal a eu l'occasion de le rappeler à de nombreuses reprises (cf. en particulier ATAF 2007/16 consid. 6.2 et 6.3), cette circulaire ne pose aucun principe selon lequel un séjour de quatre ans au moins et une bonne intégration en Suisse entraîneraient obligatoirement l'application de l'art. 13 let. f OLE et la recourante ne peut tirer aucun avantage de ce texte.</w:t>
      </w:r>
    </w:p>
    <w:p>
      <w:r>
        <w:rPr>
          <w:b/>
        </w:rPr>
        <w:t>E. 5.1</w:t>
      </w:r>
    </w:p>
    <w:p>
      <w:r>
        <w:t>En l'occurrence, A._______ a sollicité l'octroi d'une exception aux mesures de limitation afin de demeurer dans le canton de Genève où elle affirme vivre désormais depuis plus de onze ans (cf. déterminations du 9 mars 2007). Se fondant sur les pièces du dossier, le Tribunal estime que les éléments portés à sa connaissance (cf. documents produits dans le cadre de la procédure cantonale et notice d'entretien de l'OCP/GE du 10 février 2004) permettent de constater que depuis le mois de septembre 1995, la prénommée a résidé en Suisse à l'insu des autorités de police des étrangers en toute illégalité et que depuis le dépôt de sa demande de régularisation, le 8 janvier 2004, elle y demeure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arrêt du Tribunal fédéral 2A.45/2007 du 17 avril 2007). La recourante ne saurait en conséquence tirer parti de la seule durée de son séjour en Suisse pour bénéficier d'une exception aux mesures de limitation. Pour rappel, l'intéressée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5.2</w:t>
      </w:r>
    </w:p>
    <w:p>
      <w:r>
        <w:t>Cela étant, il convient d'examiner les critères d'évaluation qui, autres que la seule durée du séjour en Suisse, pourraient rendre le retour de la recourante dans son pays d'origine particulièrement difficile.</w:t>
      </w:r>
    </w:p>
    <w:p>
      <w:r>
        <w:rPr>
          <w:b/>
        </w:rPr>
        <w:t>E. 5.3</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5.4</w:t>
      </w:r>
    </w:p>
    <w:p>
      <w:r>
        <w:t>En l'espèce, la recourante justifie avant tout sa démarche par la durée de son séjour en Suisse, par sa bonne intégration professionnelle et sociale en ce pays, par son indépendance financière, par ses connaissances de la langue française, par les nombreux liens affectifs qu'elle a tissés à Genève, plus particulièrement avec un citoyen suisse avec lequel elle entretient une relation intime, et par la présence en Suisse de sa famille la plus proche, soit son fils et sa belle-fille résidant à Genève, ainsi que sa soeur domiciliée à Berne (cf. déterminations du 9 mars 2007). En ce qui concerne l'intégration socio-professionnelle de la recourante, force est de constater que, comparée à celle de la moyenne des étrangers présents en Suisse depuis plus de dix ans, elle ne revêt aucun caractère exceptionnel. En effet, bien que le Tribunal ne remette nullement en cause les efforts d'intégration accomplis par l'intéressée durant sa présence sur le territoire genevois, il ne saurait pour autant considérer qu'elle se soit créée avec la Suisse des attaches à ce point profondes et durables qu'elle ne puisse plus raisonnablement envisager un retour dans son pays d'origine. Au demeurant, les pièces du dossier cantonal révèlent certes que depuis son arrivée en Suisse, la recourante a travaillé à la satisfaction de ses divers employeurs (cf. attestations de travail produites à l'appui du recours et dans le cadre de la procédure cantonale) et, par son travail, assuré son indépendance financière. Force est toutefois de constater qu'au regard de la nature des emplois qu'elle a exercés en Suisse, essentiellement comme femme de ménage et garde d'enfants (cf. mémoire de recours, p. 2, et notice d'entretien de l'OCP/GE du 10 février 2004), elle n'a pas acquis de connaissances ou de qualifications spécifiques telles qu'elle ne pourrait plus les mettre en pratique dans son pays d'origine et qu'il faille considérer qu'elle a fait preuve d'une évolution professionnelle remarquable en Suisse justifiant, à elle seule, l'admission d'un cas de rigueur au sens de l'art. 13 let. f OLE (cf. arrêt du Tribunal fédéral 2A.586/2006 consid. 2.2 et les arrêts du Tribunal fédéral non publiés du 12 août 1996 en la cause J. c/ DFJP, du 23 janvier 1998 dans la cause A. c/ DFJP et du 2 février 1999 dans la cause P. SA et B. c/ DFJP). En outre, le Tribunal relève que le comportement de A._______ en Suisse n'est pas exempt de tout reproche. En effet, depuis son arrivée clandestine en ce pays en septembre 1995 et jusqu'au dépôt de sa demande d'autorisation de séjour en janvier 2004, la prénommée y a séjourné et travaillé de manière totalement illégale, contrevenant ce faisant gravement aux prescriptions de police des étrangers (cf. art. 23 LSEE).</w:t>
      </w:r>
    </w:p>
    <w:p>
      <w:r>
        <w:rPr>
          <w:b/>
        </w:rPr>
        <w:t>E. 5.5</w:t>
      </w:r>
    </w:p>
    <w:p>
      <w:r>
        <w:t>Cela étant, même s'il ne faut pas exagérer l'importance des infractions aux prescriptions de police des étrangers inhérentes à la condition de travailleur clandestin, il n'est néanmoins pas contradictoire de tenir compte de l'existence de telles infractions (cf. ATF 130 II 39 consid. 5.2). Sur un autre plan, il convient de constater que la recourante, née le 22 décembre 1958 à Armenia, en Colombie, a suivi toute sa scolarité obligatoire dans ce pays et y a vécu jusqu'à l'âge de trente-six ans. Elle a ainsi passé dans sa patrie toute son enfance, sa jeunesse et sa vie de jeune adulte, années qui apparaissent comme essentielles pour la formation de la personnalité et, partant, pour l'intégration sociale et culturelle (cf. ATF 123 II 125 consid. 5b/aa). Dans ces conditions, le Tribunal ne saurait considérer que son séjour sur le territoire suisse ait été long au point de la rendre totalement étrangère à sa patrie. Il n'est en effet pas concevable que ce pays, où elle a passé la majeure partie de son existence et où vivent ses parents et une soeur (cf. notice d'entretien de l'OCP/GE du 10 février 2004 et renseignements communiqués le 27 mai 2005), lui soit devenu à ce point étranger qu'elle ne serait plus en mesure, après une période de réadaptation, d'y retrouver ses repères. Il est dès lors indéniable que la recourante possède des attaches familiales et socio-culturelles étroites et profondes avec sa patrie. Ainsi, même si l'on peut admettre, dans une certaine mesure, que la recourante a perdu une partie de ses racines dans sa patrie du fait de son séjour dans le canton de Genève, force est néanmoins de constater qu'elle bénéficie dans son pays d'origine d'un réseau familial susceptible de l'aider.</w:t>
      </w:r>
    </w:p>
    <w:p>
      <w:r>
        <w:rPr>
          <w:b/>
        </w:rPr>
        <w:t>E. 5.6</w:t>
      </w:r>
    </w:p>
    <w:p>
      <w:r>
        <w:t>Par ailleurs, le fait que plusieurs membres de la famille de la recourante (fils, belle-fille, soeur) vivent en Suisse et que celle-ci y a noué une « relation sentimentale » avec un citoyen helvétique (cf. courrier du 9 mars 2007) n'est pas susceptible de modifier l'analyse faite ci-dessus, cela d'autant moins que son fils est majeur (vingt-cinq ans) et vit de manière autonome depuis son mariage en octobre 2006 (cf. pli du 31 octobre 2006). En ce qui concerne les relations familiales en Suisse dont se prévaut la recourante, il convient de remarquer que la décision querellée n'est pas contraire au droit au respect de la vie familiale garanti par l'art. 8 de la Convention de sauvegarde des droits de l'homme et des libertés fondamentales du 4 novembre 1959 (CEDH, RS 0.101). En effet, indépendamment du fait que ladite disposition conventionnelle ne peut être directement violée dans le cadre d'une procédure d'assujettissement aux mesures de limitation puisque la décision qui est prise ne porte pas sur le droit de séjourner en Suisse (cf. ATF 115 1b 1 consid. 4b, jurisprudence confirmée dans l'arrêt 2A.76/2007 du 12 juin 2007 consid. 5.1), A._______ ne peut pas se prévaloir de la disposition conventionnelle précitée à l'égard de son fils majeur résidant à Genève ou à l'égard de sa soeur vivant à Berne. En effet, les relations visées par l'art. 8 CEDH sont avant tout celles qui existent entre époux, ainsi que les relations entre parents et enfants mineurs vivant en ménage commun (cf. ATF 120 Ib 257 consid. 1d), ce qui n'est assurément pas le cas en l'espèce. Il suit de là que l'argumentation développée par la recourante sur l'impossibilité de retourner en Colombie en raison de sa situation familiale n'est point décisive. Il en va de même en ce qui concerne la relation sentimentale que la recourante a nouée avec un citoyen suisse domicilié dans le canton de Genève. En effet, selon la jurisprudence du Tribunal fédéral, les fiancés ne sont en principe pas habilités, sous réserve de circonstances particulières (mariage sérieusement voulu ou imminent), à se prévaloir de l'art. 8 CEDH (cf. arrêt 2A.205/2006 du 1er juin 2006 consid. 3.2).</w:t>
      </w:r>
    </w:p>
    <w:p>
      <w:r>
        <w:rPr>
          <w:b/>
        </w:rPr>
        <w:t>E. 5.7</w:t>
      </w:r>
    </w:p>
    <w:p>
      <w:r>
        <w:t>Cela étant, le Tribunal n'ignore pas non plus que le retour d'un étranger dans son pays après un séjour de plusieurs années en Suisse n'est pas exempt de difficultés. En cas de retour forcé dans sa patrie, la recourante se trouvera probablement dans une situation matérielle sensiblement plus difficile que celle qui est la sienne en Suisse, notamment en raison de la différence du niveau de vie existant entre ce pays et la Colombie. Il n'y a pas lieu cependant de considérer que cette situation serait sans commune mesure avec celle que connaissent ses compatriotes. A cet égard, la recourante souligne qu'en cas de renvoi, il est peu probable qu'elle parvienne à trouver du travail en Colombie en raison du chômage qui y sévit, de son âge (quarante-neuf ans) et du fait qu'elle ne dispose d'aucune formation particulière (cf. déterminations du 9 mars 2007 et mémoire de recours, p. 7). Le Tribunal observe que pareil argument n'est point déterminant, étant donné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il a été exposé plus haut.</w:t>
      </w:r>
    </w:p>
    <w:p>
      <w:r>
        <w:rPr>
          <w:b/>
        </w:rPr>
        <w:t>E. 5.8</w:t>
      </w:r>
    </w:p>
    <w:p>
      <w:r>
        <w:t>En conséquence, l'examen de l'ensemble des éléments de la présente cause amène le Tribunal à la conclusion que A._______ ne se trouve pas dans une situation d'extrême gravité au sens de l'art. 13 let. f OLE et que c'est à bon droit que l'autorité inférieure a écarté sa requête.</w:t>
      </w:r>
    </w:p>
    <w:p>
      <w:r>
        <w:rPr>
          <w:b/>
        </w:rPr>
        <w:t>E. 6</w:t>
      </w:r>
    </w:p>
    <w:p>
      <w:r>
        <w:t>Compte tenu des considérants exposés ci-dessus, il appert que, par sa décision du 7 mars 2005, l'ODM n'a ni violé le droit fédéral, ni constaté des faits pertinents de manière inexacte ou incomplète; en outre, cette décision n'est pas inopportune (art. 49 PA). En conséquence, le recours est rejeté, dans la mesure où il n'est pas devenu sans objet. S'agissant de la demande de suspension de la procédure formulée à l'appui de son pourvoi (cf. mémoire de recours, p. 8), la recourante n'a pas démontré que l'issue qui avait été réservée à la proposition formulée par le Conseil d'Etat genevois le 19 janvier 2005 tendant à la régularisation exceptionnelle et unique des travailleurs clandestins de l'économie domestique, était de nature à influencer le sort de la présente procédure. Il y a dès lors lieu de considérer qu'elle est devenue sans objet. Vu l'issue de la cause, il y a lieu de mettre les frais de procédure à la charge des recourants, conformément à l'art. 63 al. 1 PA en relation avec l'art. 1 à 3 et l'art. 5 phr. 2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