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C-2421/2009 vom 29. Oktober 2010</w:t>
      </w:r>
    </w:p>
    <w:p>
      <w:r>
        <w:t>Bundesverwaltungsgericht, 2010-10-29, IT</w:t>
      </w:r>
    </w:p>
    <w:p>
      <w:r>
        <w:rPr>
          <w:b/>
        </w:rPr>
        <w:t xml:space="preserve">Quelle: </w:t>
      </w:r>
      <w:r>
        <w:t>https://mcp.opencaselaw.ch/entscheid/bvger_C-2421_2009</w:t>
      </w:r>
    </w:p>
    <w:p>
      <w:r>
        <w:t>FR: TAF C-2421/2009 du 29 octobre 2010</w:t>
      </w:r>
    </w:p>
    <w:p>
      <w:r>
        <w:t>IT: TAF C-2421/2009 del 29 ottobre 2010</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in casi in cui la LAsi non disponga altrimenti, la procedura davanti la Tribunale è retta dalla PA, dalla LTAF e dalla LTF (cfr. art. 6 LAsi).</w:t>
      </w:r>
    </w:p>
    <w:p>
      <w:r>
        <w:rPr>
          <w:b/>
        </w:rPr>
        <w:t>E. 1.3</w:t>
      </w:r>
    </w:p>
    <w:p>
      <w:r>
        <w:t>A._______ è destinatario della decisione impugnata ed ha dunque il diritto di ricorrere (art. 105 LAsi) e il suo ricorso, presentato nella forma e nei termini prescritti dalla legge, è ricevibile (cfr. art. 50 e 52 PA).</w:t>
      </w:r>
    </w:p>
    <w:p>
      <w:r>
        <w:rPr>
          <w:b/>
        </w:rPr>
        <w:t>E. 2</w:t>
      </w:r>
    </w:p>
    <w:p>
      <w:r>
        <w:t>Ai sensi dell'art. 106 cpv. 1 LAsi,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Rilevanti sono in primo luogo la situazione di fatto e di diritto al momento del giudizio (cfr. sentenza 2A.451/2002 del 28 marzo 2003 consid. 1.2 pubblicata parzialmente in DTF 129 II 215).</w:t>
      </w:r>
    </w:p>
    <w:p>
      <w:r>
        <w:rPr>
          <w:b/>
        </w:rPr>
        <w:t>E. 3.1</w:t>
      </w:r>
    </w:p>
    <w:p>
      <w:r>
        <w:t>Secondo il tenore dell'art. 14 cpv. 2 LAsi, il Cantone può con il benestare dell'UFM rilasciare un permesso di dimora alle persone attribuitegli conformemente alle disposizioni in vigore in materia d'asilo. A tale scopo le seguenti disposizioni devono essere soddisfatte: a) l'interessato si trova in Svizzera da almeno cinque anni dalla presentazione della domanda d'asilo;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In paragone alla previgente legge, il nuovo art. 14 cpv. 2 LAsi ha esteso il campo di applicazione: esso include anche i richiedenti l'asilo respinti migliorando così il loro statuto giuridico, considerato che, oltre all'ammissione provvisoria, hanno la possibilità, a certe condizioni, di ottenere un permesso di dimora (cfr. DTAF 2009/40 consid. 3.1). Ai sensi dell'art. 14 cpv. 3 LAsi qualora il Cantone intenda fare uso di tale possibilità, dovrà avvisare senza indugio l'UFM.</w:t>
      </w:r>
    </w:p>
    <w:p>
      <w:r>
        <w:rPr>
          <w:b/>
        </w:rPr>
        <w:t>E. 3.2.1</w:t>
      </w:r>
    </w:p>
    <w:p>
      <w:r>
        <w:t>Come sopra menzionato, 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OASA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 Nella presente fattispecie, la SPI ha trasmesso l'incarto in oggetto con un preavviso favorevole all'UFM il 7 novembre 2008. Pertanto i criteri applicabili al grave caso di rigore personale ai sensi dell'art. 14 cpv. 2 LAsi devono essere valutati in considerazione dell'art. 31 OASA entrato in vigore il 1° gennaio 2008.</w:t>
      </w:r>
    </w:p>
    <w:p>
      <w:r>
        <w:rPr>
          <w:b/>
        </w:rPr>
        <w:t>E. 3.2.2</w:t>
      </w:r>
    </w:p>
    <w:p>
      <w:r>
        <w:t>I criteri determinanti per l'apprezzamento di un caso di rigore ai sensi dell'art. 14 cpv. 2 LAsi erano elencati sino al 1° gennaio 2007 nell'art. 33 dell'ordinanza 1 sull'asilo relativa a questioni procedurali dell'11 agosto 1999 (Ordinanza 1 sull'asilo, OAsi 1) nel suo tenore in vigore fino al 31 dicembre 2007. A decorrere dall'entrata in vigore LStr e delle relative ordinanze d'esecuzione, in particolare dell'OASA, il previgente art. 33 OAsi 1 è stato abrogato e sostituito dall'art. 31 OASA, il quale comprende una lista rappresentativa di criteri da esaminare al fine di riconoscere l'esistenza di un caso di rigore personale.</w:t>
      </w:r>
    </w:p>
    <w:p>
      <w:r>
        <w:rPr>
          <w:b/>
        </w:rPr>
        <w:t>E. 4.1</w:t>
      </w:r>
    </w:p>
    <w:p>
      <w:r>
        <w:t>Il Tribunale ha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Infatti conformemente a tale concezione, l'art. 31 OASA, il quale disciplina i casi personali particolarmente gravi, rinvia all'art. 14 cpv. 2 LAsi e all'art. 30 cpv. 1 lett. b LStr.</w:t>
      </w:r>
    </w:p>
    <w:p>
      <w:r>
        <w:rPr>
          <w:b/>
        </w:rPr>
        <w:t>E. 4.2</w:t>
      </w:r>
    </w:p>
    <w:p>
      <w:r>
        <w:t>Il tenore del testo dell'art. 14 cpv. 2 LAsi indica chiaramente che le condizioni d'applicazione di questa disposizione devono essere restrittive come lo sono quelle inerenti ai casi di rigore del diritto degli stranieri (cfr. DTAF precitato consid. 6.1; DTAF 2007/45 consid. 4.2; DTF 130 II 39 consid. 3).</w:t>
      </w:r>
    </w:p>
    <w:p>
      <w:r>
        <w:rPr>
          <w:b/>
        </w:rPr>
        <w:t>E. 4.3</w:t>
      </w:r>
    </w:p>
    <w:p>
      <w:r>
        <w:t>Secondo la prassi e la giurisprudenza relative ai casi personali di estrema gravità, sviluppate in rapporto con l'art. 13 lett. f OLE,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Nell'apprezzamento di un caso di rigore occorre tener conto dell'insieme delle circostanze del caso concreto. Ne discende che i criteri sviluppati dalla giurisprudenza federale e oggi ripresi all'art. 31 cpv. 1 OASA non costituiscono un catalogo esaustivo e non devono essere adempiuti cumulativamente (cfr. DTAF 2009/40 consid. 6.2). Va segnatamente tenuto conto della situazione particolare delle persone che hanno fatto o fanno l'oggetto di una procedura d'asilo (cfr. DTF 123 II 125 consid. 3). D'altro canto, il fatto che lo straniero abbia soggiornato in Svizzera durante un lungo periodo, che si sia ben integrato socialmente e professionalmente e che il suo comportamento non abbia mai dato adito a lagnanza alcuna, non è sufficiente per costituire un caso personale di estrema gravità; è inoltre necessario che la relazione della persona interessata con la Svizzera sia stretta e che non si possa esigere da essa che vada a vivere in un altro paese, segnatamente nel suo Paese d'origine (cfr. DTAF 2009/40 consid. 5.2.1 e giurisprudenza ivi citata). A questo titolo va sottolineato che le relazioni di lavoro, d'amicizia o di vicinato che il ricorrente ha allacciato durante il periodo di permanenza in Svizzera non costituiscono di principio dei legami talmente stretti con la Svizzera atti a mettere la persona interessata in una situazione di bisogno personale grave, in caso di ritorno nel Paese d'origine (cfr. DTAF 2007/45 consid. 4.2). Va infine sottolineato che ai sensi dell'art. 31 cpv. 2 OASA il richiedente deve rivelare la sua identità.</w:t>
      </w:r>
    </w:p>
    <w:p>
      <w:r>
        <w:rPr>
          <w:b/>
        </w:rPr>
        <w:t>E. 5</w:t>
      </w:r>
    </w:p>
    <w:p>
      <w:r>
        <w:t>Il Tribunale ha già avuto modo di esprimersi in merito all'art. 31 cpv. 2 OASA ed ha ritenuto che questa norma è stata emanata nel rispetto dei principi della delega legislativa, in particolare per quanto concerne il fatto che il richiedente sia tenuto a rivelare la propria identità. Essa infatti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il Tribunale ha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w:t>
      </w:r>
    </w:p>
    <w:p>
      <w:r>
        <w:rPr>
          <w:b/>
        </w:rPr>
        <w:t>E. 6</w:t>
      </w:r>
    </w:p>
    <w:p>
      <w:r>
        <w:t>In concreto, l'interessato ha depositato una domanda d'asilo il 23 dicembre 2002 sotto una falsa identità. La domanda è stata respinta su ricorso dalla CRA il 10 agosto 2006 ed è stato impartito al ricorrente un termine di partenza al 5 ottobre 2006. Nonostante egli fosse stato informato a più riprese dell'obbligo di intraprendere tutti i passi necessari per l'ottenimento dei documenti di viaggio, l'interessato non ha mai ottemperato a tale richiesta sottacendo la sua vera identità e ostacolando volontariamente il rilascio dei suoi documenti di viaggio da parte dell'Ambasciata del Pakistan (cfr. audizione presso tale Ambasciata). Pure in occasione dell'istanza dell'8 novembre 2007 volta alla concessione di un permesso di dimora ai sensi dell'art. 14 cpv. 2 LAsi egli ha declinato la falsa identità utilizzata in precedenza. Solo nel luglio 2008 ed a seguito delle sollecitazioni formulate dalla SPI, il ricorrente ha rivelato la sua vera identità esibendo copia del suo passaporto pakistano. Egli ha pertanto volutamente celato la sua identità anche al momento dell'introduzione dell'istanza di concessione del permesso di dimora per poi dichiararla improvvisamente nel corso di tale procedura senza addurre alcuna motivazione attendibile. Tale atteggiamento disattende il principio della buona fede e non trova di conseguenza protezione giuridica (cfr. ULRICH HÄFELIN / GEORG MÜLLER / FELIX UHLMANN, Allgemeines Verwaltungsrecht, 5. vollständig überarbeitete Auflage, Zürich/St. Gallen 2006, cifra 712 segg.). Per questo motivo l'autorità inferiore ha rifiutato a ragione l'approvazione al rilascio di un permesso di dimora ai sensi dell'art. 14 cpv. 2 LAsi.</w:t>
      </w:r>
    </w:p>
    <w:p>
      <w:r>
        <w:rPr>
          <w:b/>
        </w:rPr>
        <w:t>E. 7</w:t>
      </w:r>
    </w:p>
    <w:p>
      <w:r>
        <w:t>A titolo aggiuntivo, il Tribunale constata tuttavia che neppure le condizioni di un grave caso di rigore personale ai sensi dell'art. 14 cpv. 2 LAsi sono adempiute.</w:t>
      </w:r>
    </w:p>
    <w:p>
      <w:r>
        <w:rPr>
          <w:b/>
        </w:rPr>
        <w:t>E. 7.1</w:t>
      </w:r>
    </w:p>
    <w:p>
      <w:r>
        <w:t>Come già rilevato nei considerandi precedenti, il fatto che uno straniero abbia soggiornato in Svizzera durante un periodo relativamente lungo, che sia ben integrato socialmente e professionalmente e che il suo comportamento non abbia dato adito a lagnanza alcuna non è sufficiente al fine di ammettere un caso personale particolarmente rigoroso (cfr. DTF 128 II 200 consid. 4 e sentenze precitate). È inoltre necessario che la non riconoscenza di una caso di rigore comporti per la persona toccata delle gravi conseguenze personali.</w:t>
      </w:r>
    </w:p>
    <w:p>
      <w:r>
        <w:rPr>
          <w:b/>
        </w:rPr>
        <w:t>E. 7.2</w:t>
      </w:r>
    </w:p>
    <w:p>
      <w:r>
        <w:t>In concreto il ricorrente è entrato in Svizzera all'età di 29 anni e vi soggiorna da otto. In questo periodo egli ha sicuramente instaurato dei rapporti e, mediante il suo impiego, ha potuto garantire la sua indipendenza finanziaria. Tuttavia, da quanto emerso, non può prevalersi di legami profondi e duraturi, idonei ad ammettere un caso di rigore personale. Mediante le attività svolte finora egli non ha acquisito delle conoscenze o qualifiche specifiche che non potrebbe più mettere in pratica nel suo paese d'origine. Neppure la sua evoluzione professionale è stata considerevole a tal punto da giustificare l'ammissione di un caso di rigore ai sensi dell'art. 14 cpv. 2 LAsi in relazione con l'art. 31 cpv. 1 OASA. Inoltre, per quanto attiene alle pene inflitte al ricorrente con i decreti d'accusa del 29 settembre 2003 rispettivamente del 9 gennaio 2006, nonostante queste siano di lieve entità, va osservato che il ricorrente non ha saputo mantenere un comportamento rispettoso dei principi dello Stato di diritto (cfr. art. 31 cpv. 1 lett. b OASA). Infine si constata che l'interessato è nato in Pakistan, luogo in cui ha trascorso tutta la sua infanzia e la sua gioventù e buona parte della sua vita d'adulto. Questi anni appaiono essenziali per la formazione della personalità e per l'integrazione sociale e culturale (cfr. DTF 123 II 125 consid. 49), ragione per la quale egli non avrà grandi difficoltà a reinserirsi socialmente e professionalmente nel suo Paese d'origine.</w:t>
      </w:r>
    </w:p>
    <w:p>
      <w:r>
        <w:rPr>
          <w:b/>
        </w:rPr>
        <w:t>E. 7.3</w:t>
      </w:r>
    </w:p>
    <w:p>
      <w:r>
        <w:t>Il Tribunale non ignora il fatto che il ritorno in Patria dopo un soggiorno di diversi anni in Svizzera può comportare delle difficoltà. Effettivamente, una volta ritornato nel suo Paese d'origine, il ricorrente si troverà indubbiamente in una situazione meno favorevole di quella vissuta in Svizzera. La sua situazione sarà tuttavia simile a quella di molti altri suoi connazionali rimasti in Pakistan. Tale circostanza non rappresenta una ragione sufficiente per poter beneficiare di un permesso di soggiorno fondato sulla base di una situazione di estrema gravità personale in quanto lo scopo di questo permesso non è quello di sottrarre l'interessato dalle condizioni di vita del suo Paese d'origine.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anche la persona interessata sarà confrontata al suo ritorno, salvo nel caso in cui quest'ultima può far valere delle difficoltà concrete e proprie alla sua situazione particolare. Ciò non è il caso nella presente fattispecie. Pertanto anche in considerazione del suo grado d'integrazione l'interessato non avrebbe potuto avvalersi di un permesso di dimora ai sensi dell'art. 14 cpv. 2 lett. c LAsi.</w:t>
      </w:r>
    </w:p>
    <w:p>
      <w:r>
        <w:rPr>
          <w:b/>
        </w:rPr>
        <w:t>E. 8</w:t>
      </w:r>
    </w:p>
    <w:p>
      <w:r>
        <w:t>Ne discende che l'UFM con decisione del 18 marzo 2009 non ha violato il diritto federale, né abusato del suo potere d'apprezzamento; l'autorità di prima cure non ha accertato in modo inesatto o incompleto i fatti giuridicamente rilevanti ed inoltre la decisione non è inadeguata (art. 106 cpv. 1 LAsi). Per questi motivi il ricorso va respinto.</w:t>
      </w:r>
    </w:p>
    <w:p>
      <w:r>
        <w:rPr>
          <w:b/>
        </w:rPr>
        <w:t>E. 9</w:t>
      </w:r>
    </w:p>
    <w:p>
      <w:r>
        <w:t>Il ricorrente è stato posto al beneficio del gratuito patrocinio pertanto non si prelevano spese processuali (cfr.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