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C-2419/2011 vom 21. März 2013</w:t>
      </w:r>
    </w:p>
    <w:p>
      <w:r>
        <w:t>Bundesverwaltungsgericht, 2013-03-21, DE</w:t>
      </w:r>
    </w:p>
    <w:p>
      <w:r>
        <w:rPr>
          <w:b/>
        </w:rPr>
        <w:t xml:space="preserve">Quelle: </w:t>
      </w:r>
      <w:r>
        <w:t>https://mcp.opencaselaw.ch/entscheid/bvger_C-2419_2011</w:t>
      </w:r>
    </w:p>
    <w:p>
      <w:r>
        <w:t>FR: TAF C-2419/2011 du 21 mars 2013</w:t>
      </w:r>
    </w:p>
    <w:p>
      <w:r>
        <w:t>IT: TAF C-2419/2011 del 21 marzo 2013</w:t>
      </w:r>
    </w:p>
    <w:p>
      <w:pPr>
        <w:pStyle w:val="Heading2"/>
      </w:pPr>
      <w:r>
        <w:t>Regeste</w:t>
      </w:r>
    </w:p>
    <w:p>
      <w:r>
        <w:t>Freiwillige Versicherung</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Die Beschwerdeführerin ist durch den angefochtenen Einsprache­entscheid berührt und hat ein schutzwürdiges Interesse an dessen Aufhebung oder Änderung, so dass sie im Sinne von Art. 48 des Bundesgesetzes vom 20. Dezember 1968 über das Verwaltungsverfahren (VwVG, SR 172.021) und Art. 59 des Bundesgesetzes vom 6. Oktober 2000 über den Allgemeinen Teil des Sozialversicherungsrechts (ATSG, SR 830.1) be­schwerdelegitimiert ist.</w:t>
      </w:r>
    </w:p>
    <w:p>
      <w:r>
        <w:rPr>
          <w:b/>
        </w:rPr>
        <w:t>E. 1.3</w:t>
      </w:r>
    </w:p>
    <w:p>
      <w:r>
        <w:t>Da die Beschwerde im Übrigen frist- und formgerecht (Art. 60 Abs. 1 ATSG und Art. 52 Abs. 1 VwVG) eingereicht wurde, ist darauf einzutreten.</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2.2</w:t>
      </w:r>
    </w:p>
    <w:p>
      <w:r>
        <w:t>Gemäss Art. 37 VGG richtet sich das Verfahren vor dem Bundesverwaltungsgericht (Verwaltungsrechtspflegeverfahren) nach dem VwVG, soweit das VGG nichts anderes bestimmt.</w:t>
      </w:r>
    </w:p>
    <w:p>
      <w:r>
        <w:rPr>
          <w:b/>
        </w:rPr>
        <w:t>E. 2.3</w:t>
      </w:r>
    </w:p>
    <w:p>
      <w:r>
        <w:t>Das Sozialversicherungsverfahren der Verwaltung richtet sich unter Vorbehalt von Art. 55 Abs. 1 VwVG nach Art. 34 ff. ATSG (Art. 3 Bst. dbis VwVG i.V. mit Art. 2 des ATSG und Art. 1 Abs. 1 AHVG).</w:t>
      </w:r>
    </w:p>
    <w:p>
      <w:r>
        <w:rPr>
          <w:b/>
        </w:rPr>
        <w:t>E. 2.4</w:t>
      </w:r>
    </w:p>
    <w:p>
      <w:r>
        <w:t>In materiellrechtlicher Hinsicht sind grundsätzlich diejenigen Rechtssätze massgebend, die bei der Erfüllung des zu Rechtsfolgen führenden Tat­bestandes Geltung hatten (vgl. BGE 130 V 329 E. 2.3). Die Beurtei­lung des am 14. Januar 2011 erfolgten Ausschlusses richtet sich demzufolge nach Art. 2 Abs. 1 AHVG in der seit 1. Juni 2001 gel­tenden sowie Art. 13 Abs. 1 und 3 der Verordnung vom 26. Mai 1961 über die freiwillige Alters-, Hinterlassenen- und Invalidenver­sicherung (VFV, SR 831.111) in der seit 1. Januar 2008 und Art. 13 Abs. 2 VFV in der seit 1. Januar 2001 gülti­gen Fassung.</w:t>
      </w:r>
    </w:p>
    <w:p>
      <w:r>
        <w:rPr>
          <w:b/>
        </w:rPr>
        <w:t>E. 3</w:t>
      </w:r>
    </w:p>
    <w:p>
      <w:r>
        <w:t>Anfechtungsobjekt der Beschwerde ist der Einspracheentscheid vom 4. April 2011. Streitig und im Folgenden zu prüfen ist, ob die Vorinstanz die Beschwerdeführerin zu Recht aus der freiwilligen Versicherung ausgeschlossen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3.2</w:t>
      </w:r>
    </w:p>
    <w:p>
      <w:r>
        <w:t>Gemäss Art. 2 Abs. 3 AHVG werden Versicherte, welche die nöti­gen Auskünfte nicht erteilen oder ihre Beiträge nicht fristgerecht be­zahlen, aus der freiwilligen Versicherung ausgeschlossen.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AHVG).</w:t>
      </w:r>
    </w:p>
    <w:p>
      <w:r>
        <w:rPr>
          <w:b/>
        </w:rPr>
        <w:t>E. 3.3</w:t>
      </w:r>
    </w:p>
    <w:p>
      <w:r>
        <w:t>Die Versicherten werden aus der freiwilligen Versicherung ausgeschlossen, wenn sie die für das Beitragsjahr geschuldeten Beiträge bis zum 31. Dezember des folgenden Kalenderjahres nicht vollständig bezahlen (Art. 13 Abs. 1 lit. a Verordnung vom 26. Mai 1961 über die freiwillige Alters-, Hinterlassenen- und Invalidenver­sicherung [VFV, SR 831.111]. Vor Ablauf der Frist stellt die Ausgleichskasse den Versicherten eine eingeschriebene Mahnung mit Androhung des Ausschlusses zu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des Bundesgerichts H 224/04vom 28. April 2005 E. 4.3).</w:t>
      </w:r>
    </w:p>
    <w:p>
      <w:r>
        <w:rPr>
          <w:b/>
        </w:rPr>
        <w:t>E. 4</w:t>
      </w:r>
    </w:p>
    <w:p>
      <w:r>
        <w:t>Zu prüfen ist die Frage, ob die Voraussetzungen des Ausschlusses aus der freiwilligen Versicherung gegeben waren.</w:t>
      </w:r>
    </w:p>
    <w:p>
      <w:r>
        <w:rPr>
          <w:b/>
        </w:rPr>
        <w:t>E. 4.1</w:t>
      </w:r>
    </w:p>
    <w:p>
      <w:r>
        <w:t>Die Beitragsverfügung vom 26. Oktober 2009 wurde der Versicherten von der SAK per Post an ihre Wohnadresse in Chile verschickt. Die Zustellung ist unbestritten und die Verfügung blieb unangefochten, weshalb diese Verfügung in Rechtskraft erwachsen ist.</w:t>
      </w:r>
    </w:p>
    <w:p>
      <w:r>
        <w:rPr>
          <w:b/>
        </w:rPr>
        <w:t>E. 4.2</w:t>
      </w:r>
    </w:p>
    <w:p>
      <w:r>
        <w:t>Die erste Mahnung vom 29. Januar 2010 und die zweite Mahnung vom 30. April 2010 wurden der Versicherten ebenfalls an ihre Adresse in Chile geschickt. Die Zustellung der zweiten Mahnung erfolgte per Einschreiben. Der in Art. 13 Abs. 2 VFV vorgeschriebene Androhung des Ausschlusses war in der zweiten Mahnung enthalten. Der Beitragsverfügung vom 21. Oktober 2010 für das Jahr 2009 (SAK-act. 9) war ein Kontoauszug beigefügt, der zeigte, dass die im Vorjahr verfügten Beitragsforderung noch ausstehend war.</w:t>
      </w:r>
    </w:p>
    <w:p>
      <w:r>
        <w:rPr>
          <w:b/>
        </w:rPr>
        <w:t>E. 4.3</w:t>
      </w:r>
    </w:p>
    <w:p>
      <w:r>
        <w:t>Die korrekte Durchführung des Mahnverfahrens wurde in der Beschwerde vom 30. Mai 2011 ausdrücklich nicht bemängelt. In der Beschwerde wurde allerdings ausgeführt, dass die Mahnungen an die früheren Vertreter der Versicherten (Onkel und Tante) adressiert gewesen, und nicht an den späteren Vertreter weitergeleitet worden seien. Die Akten enthalten keinen Hinweis darauf, dass die Versicherte der SAK jemals eine Vertretung bekanntgegeben hat. Die gesamte Korrespondenz wurde von der SAK persönlich an die Versicherte an deren Adresse in Chile verschickt. Aus den Akten ergeben sich keine Anhaltspunkte für eine fehlerhafte Zustellung der Mahnungen.</w:t>
      </w:r>
    </w:p>
    <w:p>
      <w:r>
        <w:rPr>
          <w:b/>
        </w:rPr>
        <w:t>E. 4.4</w:t>
      </w:r>
    </w:p>
    <w:p>
      <w:r>
        <w:t>Die Eröffnung einer Verfügung oder Mitteilung ist eine empfangsbedürftige, nicht aber annahmebedürftige Rechtshandlung, wobei massgebend ist, dass der Betroffene in die Lage versetzt wird, vom Inhalt Kenntnis zu erhalten. Eine tatsächliche Kenntnisnahme vom Inhalt ist aber nicht erforderlich. Bei einer schriftlichen Mitteilung genügt es, wenn diese in den Zugriffsbereich des Betroffenen oder seines Vertreters gelangt, indem sie etwa von einer anderen empfangsberechtigten Person entgegengenommen wird (BGE 122 III 316 E. 4b; BGE 122 I 139 E. 1, vgl. zum Ganzen auch Urteil des Bundesverwaltungsgerichts A-1514/2006 vom 14. Februar 2008, E. 2.3 und 2.4). Der Beweis der Eröffnung, insbesondere der Zustellung einer Verfügung und deren Zeitpunkt, obliegt der Behörde (BGE 101 Ia 9; Alfred Kölz / Isabelle Häner, Verwaltungsverfahren und Verwaltungsrechtspflege des Bundes, 2. Aufl., Zürich 1998, S. 123). Die in Art. 13 Abs. 2 VFV vorgesehene Mahnung welche der Versicherten per Einschreiben verschickt wurde, hat demnach als zugestellt zu gelten, selbst dann, wenn eine tatsächliche Kenntnisnahme vom Inhalt nicht erfolgt wäre.</w:t>
      </w:r>
    </w:p>
    <w:p>
      <w:r>
        <w:rPr>
          <w:b/>
        </w:rPr>
        <w:t>E. 4.5</w:t>
      </w:r>
    </w:p>
    <w:p>
      <w:r>
        <w:t>Nach den Ausführungen in der Beschwerde haben organisatorische Probleme im Zusammenhang mit der Übergabe der Geschäftsbesorgung respektive der Vertretung sowie eine Panne bei der Auftragserteilung an die Bank dazu geführt, dass die Prämienforderungen nicht fristgerecht beglichen worden sind. Nach bundesgerichtlicher Rechtsprechung sind organisatorische Mängel im Bereich des Empfängers einer Mitteilung diesem zuzurechnen, und die vertretene Partei muss sich Fehlleistungen ihrer Vertretung unmittelbar anrechnen lassen (vgl. Urteil des BGE 2C_699/2012 vom 22. Oktober 2012 E. 3.3 und 3.4).</w:t>
      </w:r>
    </w:p>
    <w:p>
      <w:r>
        <w:rPr>
          <w:b/>
        </w:rPr>
        <w:t>E. 4.6</w:t>
      </w:r>
    </w:p>
    <w:p>
      <w:r>
        <w:t>Es ist unbestritten, dass die Beiträge für das Jahr 2008 per Ende Dezember 2010 nicht bezahlt waren.</w:t>
      </w:r>
    </w:p>
    <w:p>
      <w:r>
        <w:rPr>
          <w:b/>
        </w:rPr>
        <w:t>E. 4.7</w:t>
      </w:r>
    </w:p>
    <w:p>
      <w:r>
        <w:t>Zusammenfassend ist festzustellen, dass die Beiträge für das Jahr 2008 nach rechtskräftiger Beitragsfestsetzung und rechtskonformem Mahnverfahren nicht fristgerecht bezahlt waren, und dass damit die Voraussetzungen für einen Ausschluss aus der Versicherung nach Art. 2 Abs. 3 AHVG i. V. mit Art. 13 Abs. 1 VFV gegeben waren.</w:t>
      </w:r>
    </w:p>
    <w:p>
      <w:r>
        <w:rPr>
          <w:b/>
        </w:rPr>
        <w:t>E. 5</w:t>
      </w:r>
    </w:p>
    <w:p>
      <w:r>
        <w:t>Nach Art. 13 Abs. 4 VFV tritt der Ausschluss aus der Versicherung nicht ein, wenn der Versicherte die Beiträge infolge höherer Gewalt nicht rechtzeitig entrichten kann oder die Überweisung der Beiträge in die Schweiz unmöglich ist. Die von der Versicherten beschriebenen Probleme im Zusammenhang mit der Vertretung und der Durchführung der Zahlung können jedoch nicht als höhere Gewalt im Sinne von Art. 13 Abs. 4 VFV, welche eine rechtzeitige Entrichtung der Beiträge verunmöglichten, gelten. Auch unter diesem Aspekt lässt sich keine Hinderung des Eintritts der Rechtsfolge des Ausschlusses begründen.</w:t>
      </w:r>
    </w:p>
    <w:p>
      <w:r>
        <w:rPr>
          <w:b/>
        </w:rPr>
        <w:t>E. 6</w:t>
      </w:r>
    </w:p>
    <w:p>
      <w:r>
        <w:t>In der Beschwerde ersuchte der Vertreter der Versicherten darum, den unglücklichen Umständen, welche zur Versäumnis der Zahlung geführt hätten, Rechnung zu tragen und von einem Ausschluss mit Wohlwollen abzusehen. Nach dem Wortlaut von Art. 2 Abs. 3 AHVG und von Art. 13 Abs. 1 VFV hat die Verwaltung - bei gegebenen Voraussetzungen - den Ausschluss vorzunehmen («Die Versicherten werden aus der freiwilligen Versicherung ausgeschlossen»). Aufgrund des Legalitätsprinzips stand der Verwaltung kein Rechtsfolgeermessen zu, und sie hatte den Ausschluss anzuordnen.</w:t>
      </w:r>
    </w:p>
    <w:p>
      <w:r>
        <w:rPr>
          <w:b/>
        </w:rPr>
        <w:t>E. 7</w:t>
      </w:r>
    </w:p>
    <w:p>
      <w:r>
        <w:t>Zusammenfassend ist festzuhalten, dass sämtliche Voraussetzungen für einen Ausschluss aus der freiwilligen Versicherung gegeben waren und sich der Ausschluss als rechtmässig erweist.</w:t>
      </w:r>
    </w:p>
    <w:p>
      <w:r>
        <w:rPr>
          <w:b/>
        </w:rPr>
        <w:t>E. 8</w:t>
      </w:r>
    </w:p>
    <w:p>
      <w:r>
        <w:t>Die Beschwerde erweist sich als offensichtlich unbegründet, weshalb sie im einzelrichterlichen Verfahren abzuweisen ist (Art. 23 Abs. 2 VGG i.V. mit Art. 85bis Abs. 3 AHVG).</w:t>
      </w:r>
    </w:p>
    <w:p>
      <w:r>
        <w:rPr>
          <w:b/>
        </w:rPr>
        <w:t>E. 9</w:t>
      </w:r>
    </w:p>
    <w:p>
      <w:r>
        <w:t>Das Verfahren ist für die Parteien kostenlos, weshalb keine Verfahrenskosten zu erheben sind (Art. 85bis Abs. 2 AHVG).</w:t>
      </w:r>
    </w:p>
    <w:p>
      <w:r>
        <w:rPr>
          <w:b/>
        </w:rPr>
        <w:t>E. 10</w:t>
      </w:r>
    </w:p>
    <w:p>
      <w:r>
        <w:t>Die unterliegende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