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C-2417/2009 vom 9. Februar 2010</w:t>
      </w:r>
    </w:p>
    <w:p>
      <w:r>
        <w:t>Bundesverwaltungsgericht, 2010-02-09, FR</w:t>
      </w:r>
    </w:p>
    <w:p>
      <w:r>
        <w:rPr>
          <w:b/>
        </w:rPr>
        <w:t xml:space="preserve">Quelle: </w:t>
      </w:r>
      <w:r>
        <w:t>https://mcp.opencaselaw.ch/entscheid/bvger_C-2417_2009</w:t>
      </w:r>
    </w:p>
    <w:p>
      <w:r>
        <w:t>FR: TAF C-2417/2009 du 9 février 2010</w:t>
      </w:r>
    </w:p>
    <w:p>
      <w:r>
        <w:t>IT: TAF C-2417/2009 del 9 febbraio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voir également sur cette question et par rapport à la disposition de l'art. 27 de la loi fédérale du 16 décembre 2005 sur les étrangers [LEtr, RS 142.20] applicable à la présente cause l'arrêt du Tribunal fédéral 2D_28/2009 du 12 mai 2009).</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01.07.2009, consulté le 8 février 2010). Il s'ensuit que ni le TAF, ni l'ODM ne sont liés par la proposition du SPOP-VD du 21 octobre 2008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w:t>
      </w:r>
    </w:p>
    <w:p>
      <w:r>
        <w:rPr>
          <w:b/>
        </w:rPr>
        <w:t>E. 5.2.2</w:t>
      </w:r>
    </w:p>
    <w:p>
      <w:r>
        <w:t>Conformément à l'art. 23 al. 2 OASA, 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 Une formation ou un perfectionnement est en principe admis pour une durée maximale de huit ans. Des dérogations peuvent être accordées en vue d'une formation ou d'un perfectionnement visant un but précis (art. 23 al. 3 OASA).</w:t>
      </w:r>
    </w:p>
    <w:p>
      <w:r>
        <w:rPr>
          <w:b/>
        </w:rPr>
        <w:t>E. 5.2.3</w:t>
      </w:r>
    </w:p>
    <w:p>
      <w:r>
        <w:t>Selon l'art. 24 al. 3 OASA, la direction de l'école doit confirmer que le candidat possède le niveau de formation et les connaissances linguistiques requis pour suivre la formation envisagée.</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l'ordonnance du 6 octobre 1986 limitant le nombre des étrangers (OLE de 1986, RO 1986 1791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voir également l'arrêt du Tribunal fédéral 2D_28/2009 précité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et jurisprudence citée).</w:t>
      </w:r>
    </w:p>
    <w:p>
      <w:r>
        <w:rPr>
          <w:b/>
        </w:rPr>
        <w:t>E. 6.3</w:t>
      </w:r>
    </w:p>
    <w:p>
      <w:r>
        <w:t>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(cf. ch. 5.1.1 des Directives et commentaires de l'ODM, loc. cit.)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(cf. ch. 5.1.2 des Directives et commentaires de l'ODM, loc. cit.).</w:t>
      </w:r>
    </w:p>
    <w:p>
      <w:r>
        <w:rPr>
          <w:b/>
        </w:rPr>
        <w:t>E. 7</w:t>
      </w:r>
    </w:p>
    <w:p>
      <w:r>
        <w:t>L'Office fédéral a relevé que le terme des études du recourant ne pouvait être établi de manière ferme en raison des cours d'anglais que l'intéressé était tenu de suivre préalablement pour mener à bien ses études hôtelières. Dès lors que le programme de formation envisagé en quatre années risquait de ce fait de ne pas être respecté, le départ de Suisse dans le délai prévu ne pouvait être garanti (cf. art. 23 al. 2 let. c OASA). Il ressort des pièces du dossier que les cours de la formation envisagée par l'intéressé à la SHMS se déroulent en langue anglaise (cf. site internet de l'école à la rubrique langue officielle et d'enseignement). De même, le recourant a été dûment informé par l'école précitée que sa demande ne serait agréée que s'il suivait avec succès un programme de langue avant le commencement des cours de la formation envisagée (cf. lettre du 21 janvier 2009 de la SHMS jointe au recours). C'est à cet effet que l'intéressé s'est rendu à Londres pour prendre des cours d'anglais du mois de mars au mois de mai 2009 (cf. recours). Cependant, l'intéressé n'a fourni aucun résultat à l'issue de ces cours et n'a fait valoir aucune observation sur le préavis de l'ODM, qui relevait à nouveau que le terme des études ne pouvait être fixé au vu des cours d'anglais que ce dernier était tenu de suivre. En l'état, il ne ressort dès lors pas du dossier que le recourant possède le niveau exigé pour suivre en anglais la formation envisagée à la SHMS. Dans ces circonstances, il est vraisemblable que l'intéressé, s'il vient en Suisse, devra d'abord compléter ses connaissances linguistiques avant de débuter sa formation, ce qui risque d'allonger d'autant son séjour et de l'empêcher de respecter le programme d'études, comme l'a indiqué l'ODM. Enfin, il est à noter que, d'une part, la direction de l'établissement n'a pu confirmer que le recourant était apte à suivre la formation envisagée, puisqu'elle a expressément réservé son admission à la condition qu'il suive avec succès les cours de langue imposés (cf. lettre du 21 octobre 2009 précitée) et que, d'autre part, l'intéressé n'a pas démontré posséder le niveau d'anglais requis pour effectuer sa formation. En conséquence, le Tribunal est dès lors forcé de conclure que ce dernier ne remplit pas la condition fixée par l'art. 27 al. 1 let. a LEtr.</w:t>
      </w:r>
    </w:p>
    <w:p>
      <w:r>
        <w:rPr>
          <w:b/>
        </w:rPr>
        <w:t>E. 8.1</w:t>
      </w:r>
    </w:p>
    <w:p>
      <w:r>
        <w:t>Par ailleurs, dans la décision querellée, l'ODM a notamment retenu que la sortie de Suisse de X._______ au terme de ses études n'apparaissait pas suffisamment assurée (cf. art. 27 al. 1 let. d LEtr).</w:t>
      </w:r>
    </w:p>
    <w:p>
      <w:r>
        <w:rPr>
          <w:b/>
        </w:rPr>
        <w:t>E. 8.2</w:t>
      </w:r>
    </w:p>
    <w:p>
      <w:r>
        <w:t>Il ressort du dossier que le recourant s'est engagé à retourner dans son pays d'origine une fois sa formation achevée (cf. lettres d'engagement et de motivation jointes à sa requête du 16 septembre 2008, courrier du 10 novembre 2008 et recours du 6 mars 2009). Cette déclaration d'intention ne saurait toutefois nullement constituer une garantie définitive quant à la sortie effective de Suisse de l'intéressé à l'échéance de l'autorisation de séjour qui lui serait octroyée, puisqu'elle n'emporte aucun effet juridique. De plus, le recourant pourrait sans autres passer outre son engagement en invoquant divers motifs pour prolonger son séjour, une fois obtenu son Bachelor, comme par exemple en justifiant la nécessité de poursuivre ses études en Suisse pour l'obtention d'un Master. Dès lors, une fois en Suisse, rien n'empêcherait l'intéressé d'y entreprendre des formalités pour prolonger son séjour, une telle éventualité ne présentant pour lui aucune difficulté majeure sur les plans personnel, familial ou professionnel. Sur ces derniers points, il est à relever que le recourant, jeune et célibataire, n'a pas de charge familiale. Il ne ressort pas non plus du dossier que le recourant possède un emploi. Aussi, on ne saurait considérer que ses liens personnels ou professionnels avec son pays d'origine soient suffisamment étroits pour l'amener à y retourner à l'issue d'un séjour effectué à l'étranger. Certes, l'intéressé fait valoir qu'il possède de bonnes raisons de quitter la Suisse au terme de ses études, puisqu'il envisage notamment de reprendre le restaurant familial à Alger. Toutefois, le Tribunal constate que le recourant n'a fourni aucune pièce démontrant que la reprise de cette affaire lui est acquise, ni qu'aucune autre personne de sa famille n'est en mesure d'assurer la pérennité de cet établissement, de sorte que cet élément ne saurait à lui seul garantir son retour dans son pays d'origine. Par ailleurs, il est notoire que la situation économique et sociale difficile régnant en Algérie pousse les jeunes algériens à émigrer vers des régions plus prospères économiquement. Dans ces circonstances, l'intéressé pourrait parfaitement prolonger son séjour à l'étranger bien au-delà du délai avancé initialement à l'appui de sa requête, malgré les assurances contraires qui ont été données dans le cadre du recours et le Tribunal de céans ne saurait reprocher à l'autorité intimée d'avoir estimé que la sortie de Suisse de X._______ au terme des études envisagées n'était pas suffisamment assurée. Pour ce motif déjà, il y a lieu de rejeter la demande d'autorisation de séjour pour études déposée par le recourant.</w:t>
      </w:r>
    </w:p>
    <w:p>
      <w:r>
        <w:rPr>
          <w:b/>
        </w:rPr>
        <w:t>E. 9</w:t>
      </w:r>
    </w:p>
    <w:p>
      <w:r>
        <w:t>S'agissant de la nécessité pour le recourant de poursuivre en Suisse des études, nécessité à laquelle l'autorité de première instance a fait allusion, il est à noter qu'il ne s'agit pas d'une des conditions légales énoncées à l'art. 27 LEtr pour l'obtention d'une autorisation de séjour au sens de cette disposition. Néanmoins, il convient aussi d'examiner cet aspect de la requête de l'intéressé sous l'angle du pouvoir d'appréciation conféré à l'autorité dans le cadre de l'art. 96 LEtr. Force est de constater, au vu des pièces versées au dossier, que le recourant a la possibilité de reprendre le restaurant familial, à l'instar de sa parenté, sans nécessairement avoir besoin d'une formation spécialisée dispensée par une école hôtelière suisse. Cela étant, on ne saurait reprocher à l'ODM d'avoir jugé inopportun d'autoriser l'intéressé à entreprendre une formation en Suisse, au vu des éléments exposés ci-avant.</w:t>
      </w:r>
    </w:p>
    <w:p>
      <w:r>
        <w:rPr>
          <w:b/>
        </w:rPr>
        <w:t>E. 10</w:t>
      </w:r>
    </w:p>
    <w:p>
      <w:r>
        <w:t>Eu égard aux considérations qui précèdent, force est de reconnaître que c'est de manière justifiée que l'autorité intimée a refusé de donner son aval à l'octroi en faveur de X._______ d'une autorisation de séjour pour études. De plus, on ne saurait reprocher à l'autorité de première instance d'avoir excédé ou abusé de son pouvoir d'appréciation dans l'examen du cas.</w:t>
      </w:r>
    </w:p>
    <w:p>
      <w:r>
        <w:rPr>
          <w:b/>
        </w:rPr>
        <w:t>E. 11</w:t>
      </w:r>
    </w:p>
    <w:p>
      <w:r>
        <w:t>Le recourant n'obtenant pas d'autorisation de séjour, c'est également à bon droit que l'ODM a refusé de lui délivrer une autorisation d'entrée en Suisse destinée à lui permettre de se rendre en ce pays pour y étudier.</w:t>
      </w:r>
    </w:p>
    <w:p>
      <w:r>
        <w:rPr>
          <w:b/>
        </w:rPr>
        <w:t>E. 12</w:t>
      </w:r>
    </w:p>
    <w:p>
      <w:r>
        <w:t>Il ressort de ce qui précède que, par sa décision du 3 février 2009,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