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C-2416/2009 vom 25. Mai 2010</w:t>
      </w:r>
    </w:p>
    <w:p>
      <w:r>
        <w:t>Bundesverwaltungsgericht, 2010-05-25, IT</w:t>
      </w:r>
    </w:p>
    <w:p>
      <w:r>
        <w:rPr>
          <w:b/>
        </w:rPr>
        <w:t xml:space="preserve">Quelle: </w:t>
      </w:r>
      <w:r>
        <w:t>https://mcp.opencaselaw.ch/entscheid/bvger_C-2416_2009</w:t>
      </w:r>
    </w:p>
    <w:p>
      <w:r>
        <w:t>FR: TAF C-2416/2009 du 25 mai 2010</w:t>
      </w:r>
    </w:p>
    <w:p>
      <w:r>
        <w:t>IT: TAF C-2416/2009 del 25 maggio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19 giugno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19 giugno 2006 (ossia 12 mesi precedenti la presentazione della domanda), oppure se un diritto alla rendita sia sorto tra tale data ed il 24 marzo 2009,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LAI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come bracciante agricolo, in ragione di 36 ore settimanali. Questa attività ha potuto essere svolta, malgrado delle assenze da imputare a malattia, fino al 7 aprile 2007 (ultimo giorno di lavoro). Per il seguito non ha più lavorato.</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è stata sostanzialmente evidenziata la diagnosi di rettocolite ulcerosa trattata con intervento di colectomia totale con ileorettoanastomosi ed ileostomia, cervico-artrosi, steatosi epatica (perizie mediche particolareggiate dell'INPS del 25 settembre 2007 e 13 gennaio 2009, doc. 37 e 60). Il medico curante (Dott. Maci, certificato del 16 ottobre 2008) attesta anche una sindrome ansiosa grave ed una cardiopatia ipertensiva, patologie non riprese dal sanitario dell'INPS.</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servizio medico dell'INPS (perizie particolareggiate, E 213, del 25 settembre 2007 e 13 gennaio 2009, doc. 37, 60) pone un tasso d'invalidità dell'80%. Dal canto loro, i medici dell'UAIE ritengono che l'assicurato non sarebbe più in grado di riprendere il suo precedente lavoro di trattorista, nell'ambito agricolo, ma a lui sarebbero proponibili attività leggere semisedentarie in misura completa. Un'incapacità di rilievo, in tutte le attività, sarebbe stata presente dalla data di cessazione definitiva del lavoro (aprile 2007) per almeno 9 mesi.</w:t>
      </w:r>
    </w:p>
    <w:p>
      <w:r>
        <w:rPr>
          <w:b/>
        </w:rPr>
        <w:t>E. 10.2</w:t>
      </w:r>
    </w:p>
    <w:p>
      <w:r>
        <w:t>L'assicurato è portatore di una patologia infiammatoria intestinale di una certa gravità. Nel caso in esame determinante è comunque la circostanza che la patologia in atto non ha mai manifestato alcuna traccia cancerogena. Questa positiva situazione è stata confermata anche dopo l'inchiesta complementare richiesta dalla Dott.ssa Lautenschlager dell'UAIE (doc. 54, 59). L'affezione è dunque di carattere benigno, sebbene i sintomi infiammatori, in base ai numerosi esami, permane. Il carattere infiammatorio permanente e non curabile attraverso farmaci e/o suturazioni locali ha reso necessario (giugno 2007) l'intervento di colectomia totale con ileorettoanastomosi ed istallazione di ileostomia. Certamente, il fatto di essere portatore di una derivazione anale (ano preternaturale) comporta un'oggettiva situazione penosa e fastidiosa. L'assicurazione per l'invalidità, tuttavia, non indennizza una malattia in quanto tale e pur grave che possa essere. Solo lo scapito economico che ne deriva, ossia l'incapacità di guadagno, è preso a carico dall'AI. Pertanto, anche in queste condizioni, osservano i medici dell'UAIE, l'assicurato, dopo un adeguato periodo di assuefazione e pratica della derivazione anale, egli avrebbe potuto riprendere una regolare attività lucrativa leggera e/o semisedentaria in misura completa. Per il resto infatti, l'interessato, si presenta in condizioni di salute generali ancora buone (doc. 60), ogni altro organo ed apparato essendo indenne da patologie. La denunciata cervicoartrosi non è limitante, ma comporta solo spinalgie pressorie ed un impedimento ai gradi estremi, mentre la steatosi epatica non è altro che un accumulo eccessivo di grasso attorno al fegato. Per quanto riguarda la presunta sindrome depressiva, accennata dal Dott. Maci, questa patologia non è mai stata menzionata dai sanitari dell'INPS e non risulta che l'assicurato sia in cura per quel motivo.</w:t>
      </w:r>
    </w:p>
    <w:p>
      <w:r>
        <w:rPr>
          <w:b/>
        </w:rPr>
        <w:t>E. 10.3</w:t>
      </w:r>
    </w:p>
    <w:p>
      <w:r>
        <w:t>Il collegio giudicante, sulla scorta dei pareri dei medici dell'UAIE, ritiene che A._______ potrebbe svolgere, a tempo pieno, attività di ripiego leggere e/o semisedentarie, ripetitive e semplici, quali quella di operaio addetto al controllo di macchine di produzione automatica, operaio addetto all'imballaggio di piccoli oggetti, portiere d'albergo, addetto alla ricezione in portinerie di grandi ditte, fattorino, custode di museo o di parcheggio, aiuto magazziniere, benzinaio.</w:t>
      </w:r>
    </w:p>
    <w:p>
      <w:r>
        <w:rPr>
          <w:b/>
        </w:rPr>
        <w:t>E. 10.4</w:t>
      </w:r>
    </w:p>
    <w:p>
      <w:r>
        <w:t>Vero è che la ricerca di un posto di lavoro adatto alle capacità dell'interessato appare difficoltosa, vista la sua età, la situazione congiunturale e l'handicap menzionato;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essere preso a carico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L'UAIE ha considerato (calcolo del 18 marzo 2009, doc. 64) quale salario privo d'invalidità, quello conseguibile nel 2007 come operaio nel settore primario (agricoltura e pesca). Tale modo di procedere è tutelabile ed è peraltro favorevole per il ricorrente, dal momento che il suo salario reale si situerebbe senza invalidità a soli Euro 829.92.- al mese (doc. 7, 8), mentre la retribuzione, secondo le statistiche, è di Euro 1'239.- mensili (dati 2005). Quale reddito da invalido l'UAIE ha ritenuto quello ottenibile in attività di tipo leggero non qualificate e ripetitive. Queste attività comportano un salario medio mensile di Euro 1'203.14 (2005). Questo introito teorico può essere ridotto per tenere conto dei fattori personali dell'assicurato (DTF 126 V 75), quali età, handicap. L'amministrazione ha operato una deduzione complessiva del 20%, che può essere condivisa, atteso che la riduzione massima consentita si situa al 25%, ma solo in casi eccezionali. Deve essere aggiunto che nell'ambito dell'applicazione di tale riduzione per fattori personali, l'amministrazione gode di un'ampia autonomia di giudizio, che il giudice può rivedere soli in casi motivati, ciò che non è il caso in specie. Ne consegue un reddito mensile da invalido di Euro 962.51. Il confronto fra un reddito privo d'invalidità di Euro 1'239.- ed un introito teorico dopo l'insorgenza dell'invalidità di Euro 962.51 causa una perdita di guadagno del 22.32% (arrotondato al 22%), tasso che esclude il riconoscimento del diritto ad un quarto di rendita dell'assicurazione svizzera per l'invalidità. In queste circostanze il ricorso deve essere respinto e l'impugnata decisione confermata.</w:t>
      </w:r>
    </w:p>
    <w:p>
      <w:r>
        <w:rPr>
          <w:b/>
        </w:rPr>
        <w:t>E. 12.1</w:t>
      </w:r>
    </w:p>
    <w:p>
      <w:r>
        <w:t>Le spese processuali sono poste a carico del ricorrente e vengono compensate con l'anticipo già versato.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