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C-2410/2006 vom 5. April 2007</w:t>
      </w:r>
    </w:p>
    <w:p>
      <w:r>
        <w:t>Bundesverwaltungsgericht, 2007-04-05, FR</w:t>
      </w:r>
    </w:p>
    <w:p>
      <w:r>
        <w:rPr>
          <w:b/>
        </w:rPr>
        <w:t xml:space="preserve">Quelle: </w:t>
      </w:r>
      <w:r>
        <w:t>https://mcp.opencaselaw.ch/entscheid/bvger_C-2410_2006</w:t>
      </w:r>
    </w:p>
    <w:p>
      <w:r>
        <w:t>FR: TAF C-2410/2006 du 5 avril 2007</w:t>
      </w:r>
    </w:p>
    <w:p>
      <w:r>
        <w:t>IT: TAF C-2410/2006 del 5 aprile 2007</w:t>
      </w:r>
    </w:p>
    <w:p>
      <w:pPr>
        <w:pStyle w:val="Heading2"/>
      </w:pPr>
      <w:r>
        <w:t>Regeste</w:t>
      </w:r>
    </w:p>
    <w:p>
      <w:r>
        <w:t>Prévoyance professionnelle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une autorité de surveillance cantonale dans le domaine de la prévoyance professionnelle peuvent être contestées devant le Tribunal administratif fédéral conformément à l'art. 74 al. 1 de la Loi fédérale du 25 juin 1982 sur la prévoyance professionnelle, invalidité et survivants (LPP, RS 831.40) et à l'art. 33 let. i LTAF.</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2</w:t>
      </w:r>
    </w:p>
    <w:p>
      <w:r>
        <w:t>La décision litigieuse du 12 mai 2006 constitue manifestement une décision au sens de l'art. 5 PA. La qualité pour agir devant l'ancienne Commission de recours LPP et l'autorité de céans selon l'art. 48 al. 1 PA appartient à quiconque est touché par la décision et a un intérêt digne de protection à ce qu'elle soit annulée ou modifiée. L'intérêt digne de protection au sens où l'entend la loi peut être de nature juridique ou simplement un intérêt de fait. Il n'est pas nécessaire qu'il corresponde à celui que tend à protéger la norme dont la violation est alléguée. Il faut simplement que le recourant soit touché plus que quiconque par la décision attaquée et qu'il se trouve dans une relation particulièrement étroite et digne de considération avec l'objet du litige.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(ATF 125 II 497, 123 II 376, 120 Ib 379, 116 Ib 321, 112 Ib 228; Pierre Moor, Droit administratif II, 2eme éd. Berne 2002, p. 626 ss; Benoît Bovay, Procédure administrative, Berne 2000, p. 483 ss). En l'espèce, le Fonds, respectivement les membres de son conseil de fondation, a sans conteste un intérêt digne de protection à l'annulation de la décision attaquée.</w:t>
      </w:r>
    </w:p>
    <w:p>
      <w:r>
        <w:rPr>
          <w:b/>
        </w:rPr>
        <w:t>E. 3</w:t>
      </w:r>
    </w:p>
    <w:p>
      <w:r>
        <w:t>Selon l'art. 5 al. 2 LPP, la LPP ne s'applique qu'aux institutions de prévoyance inscrites dans le registre de la prévoyance professionnelle (art. 48 LPP). Cependant, selon l'art. 89bis al. 6 du Code civil (CC, RS 210), les fondations de prévoyance en faveur du personnel [non inscrites au registre de la prévoyance], dont le domaine d'activité s'étend au domaine de la prévoyance vieillesse, survivants et invalidité, sont [outre notamment les art. 80 ss CC] régies par les dispositions suivantes de la LPP: articles 52 (responsabilité), 53 (contrôle), 56 al. 1 let. c, al. 2-5, 56a, 57 et 59 (fonds de garantie), 61 et 62 (surveillance), 71 (administration de la fortune), 73 et 74 (contentieux) et 75 à 79 (disposition pénales). Ces dispositions s'appliquent donc à la recourante, laquelle n'est pas une institution de prévoyance inscrite dans le registre de la prévoyance professionnelle.</w:t>
      </w:r>
    </w:p>
    <w:p>
      <w:r>
        <w:rPr>
          <w:b/>
        </w:rPr>
        <w:t>E. 4</w:t>
      </w:r>
    </w:p>
    <w:p>
      <w:r>
        <w:t>Selon l'art. 71 al. 1 LPP les institutions de prévoyance administrent leur fortune de manière à garantir la sécurité des placements, un rendement raisonnable, une répartition appropriée des risques et la couverture des besoins prévisibles de liquidité.</w:t>
      </w:r>
    </w:p>
    <w:p>
      <w:r>
        <w:rPr>
          <w:b/>
        </w:rPr>
        <w:t>E. 5.1</w:t>
      </w:r>
    </w:p>
    <w:p>
      <w:r>
        <w:t>Selon les art. 62 LPP et 84 al. 2 CC, l'autorité de surveillance pourvoit à ce que les biens des fondations soient employés conformément à leur but. Notamment, conformément à l'art. 62 al. 1 LPP, elle s'assure que l'institution de prévoyance se conforme aux dispositions légales (ATF 128 II 389, 121 II 201, 99 Ib 259, consid. 3; Jugement de la Commision de recours LPP du 8 décembre 2000 [cause 618/99], p. 9 in: Revue suisse de droit des assurances sociales [RSAS 2002], p. 476 ss; Hans Michael Riemer / Gabriela Riemer-Kafka, Das Recht der berufliche Vorsorge in der Schweiz, 2ème éd., Berne 2006, p. 62 ss). L'autorité de surveillance doit ainsi veiller à la conservation du patrimoine (art. 84 al. 2 CC). Elle peut surveiller le placement des biens et donner des instructions sur ce point; elle peut ordonner la rectification des actes incompatibles avec le but de la fondation et assortir sa décision de la menace de sanctions pénales (ATF 101 Ib 231, 100 Ib 137, 99 Ib 255). Pour ce faire, entre autre, elle exige de l'institution de prévoyance et de l'institution qui sert à la prévoyance un rapport annuel, notamment sur leur activité, elle prend connaissance des rapports de l'organe de contrôle et de l'expert en matière de prévoyance professionnelle, elle prend les mesures propres à éliminer les insuffisances constatées (art. 62 al. 1 LPP). La lourde tâche de l'autorité de surveillance nécessite une collaboration active des institutions de prévoyance qui se doivent d'adresser les documents requis par leur contrôle et de répondre aux demandes d'informations dans les délais impartis sans se faire solliciter à réitérées reprises par voie de rappels et sommations, actes administratifs qui, rendus à répétition, alourdissent d'une manière intolérable l'activité de surveillance.</w:t>
      </w:r>
    </w:p>
    <w:p>
      <w:r>
        <w:rPr>
          <w:b/>
        </w:rPr>
        <w:t>E. 5.2</w:t>
      </w:r>
    </w:p>
    <w:p>
      <w:r>
        <w:t>Afin d'assurer l'effectivité du contrôle de l'Autorité de surveillance, l'art. 36 al. 1 de l'Ordonnance sur la prévoyance professionnelle vieillesse, survivants et invalidité du 18 avril 1984 (OPP2, RS 831.441.1) dispose que l'organe de contrôle doit procéder au contrôle annuel de la gestion des comptes et des placements conformément aux directives édictées à cet effet. Il communique à l'autorité de surveillance une copie de son rapport de contrôle. Le Règlement du 25 janvier 1991 sur la surveillance des fondations du canton de Vaud (RSF, RSVD 211.71.1) dispose à l'art. 11 que l'autorité de surveillance s'assure que les fondations sont administrées conformément à la loi et aux statuts, en vue de réaliser leur but et prend, à cet effet, toutes mesures utiles, d'office ou sur plainte. L'art. 12 du règlement énonce dans ce cadre que, dans les six mois qui suivent la clôture de chaque exercice annuel, l'organe suprême de toute fondation soumise au (...) règlement est tenu d'envoyer à l'autorité de surveillance: a) un bilan et son annexe; b) les comptes d'exploitation; c) le rapport de l'organe de contrôle; d) le rapport annuel de gestion et de vérification, le procès-verbal du conseil entérinant les comptes et la gestion.</w:t>
      </w:r>
    </w:p>
    <w:p>
      <w:r>
        <w:rPr>
          <w:b/>
        </w:rPr>
        <w:t>E. 6.1</w:t>
      </w:r>
    </w:p>
    <w:p>
      <w:r>
        <w:t>Pour les cas de carence avérée dans la collaboration entre l'institution de prévoyance et l'autorité de surveillance, au point que l'activité de contrôle de cette dernière est manifestement entravée par le non-respect de délais dans la production de documents ou l'accomplissement d'actes, l'art. 79 al. 1 LPP dispose que celui qui, après avoir reçu une sommation attirant son attention sur les sanctions pénales prévues par la présente disposition, ne se conforme pas dans un délai convenable à une décision de l'autorité de surveillance compétente, sera puni par elle d'une amende d'ordre de Fr. 4'000.- au plus, les inobservations de peu de gravité pouvant être sanctionnées par une réprimande.</w:t>
      </w:r>
    </w:p>
    <w:p>
      <w:r>
        <w:rPr>
          <w:b/>
        </w:rPr>
        <w:t>E. 6.2</w:t>
      </w:r>
    </w:p>
    <w:p>
      <w:r>
        <w:t>En l'espèce le Conseil de fondation, après plusieurs rappels année après année quant à la production des comptes annuels et autres documents liés, a fait l'objet le 7 octobre 2004, à l'adresse du Fonds inscrite au Registre du commerce, envoyée à nouveau le 8 novembre 2004 à l'adresse de Z._______ et reçue du récipiendaire, d'une demande d'informations détaillées de l'Autorité de surveillance. En date du 9 novembre 2005 l'Autorité de surveillance a requis avec menace de sanction, dont la possibilité d'une amende d'ordre de Fr. 4'000.- au plus, la production des comptes 2004 alors que ceux-ci auraient dû être remis à dite autorité au plus tard le 30 juin 2005. Par lettre du 21 mars 2006 l'Autorité de surveillance a requis des réponses aux questions posées dans ses courriers des 7 octobre / 8 novembre 2004 sans que celles-ci aient donné lieu à des réponses satisfaisantes au jour de la décision de prononcé d'amende ni même encore au jour de la réponse au recours du 24 août 2006. Il se justifie dès lors pleinement de confirmer la décision de prononcé d'amende dont le montant, dans le cadre légal, est proportionnel à la gravité des carences constatées et au surcroît de travail de l'autorité de surveillance engendrée par ladite carence du Conseil de fondation. De plus, la motivation du recours est irrelevante.</w:t>
      </w:r>
    </w:p>
    <w:p>
      <w:r>
        <w:rPr>
          <w:b/>
        </w:rPr>
        <w:t>E. 7.1</w:t>
      </w:r>
    </w:p>
    <w:p>
      <w:r>
        <w:t>En vertu de l'art. 63 al. 1 PA, les frais de procédure sont mis à la charge de la partie qui succombe, soit en l'espèce le recourant. L'avance de frais de Fr. 1'500.- requise par la Commission fédérale de recours LPP l'a été conformément à l'ancienne Ordonnance du 10 septembre 1969 sur les frais et indemnités en procédure administrative (RO 1969 780). Lesdits frais fixés par l'autorité de céans à Fr. 1'500.- sont compensés par l'avance effectuée.</w:t>
      </w:r>
    </w:p>
    <w:p>
      <w:r>
        <w:rPr>
          <w:b/>
        </w:rPr>
        <w:t>E. 7.2</w:t>
      </w:r>
    </w:p>
    <w:p>
      <w:r>
        <w:t>En vertu de l'art. 64 al. 1 PA, l'autorité de recours peut allouer, d'office ou sur requête, à la partie ayant entièrement ou partiellement gain de cause une indemnité pour les frais indispensables et relativement élevés qui lui ont été occasionnés. Rien ne justifie toutefois de s'écarter de la règle selon laquelle les autorités parties n'ont pas droit aux dépens (art. 7 al.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