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C-23/2009 vom 8. November 2010</w:t>
      </w:r>
    </w:p>
    <w:p>
      <w:r>
        <w:t>Bundesverwaltungsgericht, 2010-11-08, FR</w:t>
      </w:r>
    </w:p>
    <w:p>
      <w:r>
        <w:rPr>
          <w:b/>
        </w:rPr>
        <w:t xml:space="preserve">Quelle: </w:t>
      </w:r>
      <w:r>
        <w:t>https://mcp.opencaselaw.ch/entscheid/bvger_C-23_2009</w:t>
      </w:r>
    </w:p>
    <w:p>
      <w:r>
        <w:t>FR: TAF C-23/2009 du 8 novembre 2010</w:t>
      </w:r>
    </w:p>
    <w:p>
      <w:r>
        <w:t>IT: TAF C-23/2009 del 8 novembre 2010</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4</w:t>
      </w:r>
    </w:p>
    <w:p>
      <w:r>
        <w:t>Le recourant conteste la validité matérielle de la décision de l'OAIE du 5 décembre 2008, dans la mesure où il prétend avoir droit à une rente d'invalidité.</w:t>
      </w:r>
    </w:p>
    <w:p>
      <w:r>
        <w:rPr>
          <w:b/>
        </w:rPr>
        <w:t>E. 5</w:t>
      </w:r>
    </w:p>
    <w:p>
      <w:r>
        <w:t>Tout requérant doit remplir cumulativement les conditions suivantes pour avoir droit à une rente de l'assurance-invalidité suisse: être invalide au sens de la LPGA/LAI et avoir versé des cotisations à l'AI suisse durant au moins trois années (art. 36 LAI). Dans ce cadre, les cotisations versées à une assurance sociale assimilée d'un État membre de l'Union européenne (UE) ou de l'Association européenne de libre échange (AELE) peuvent également être prises en considération, à condition qu'une année au moins de cotisations puisse être comptabilisée en Suisse (FF 2005 p. 4065; art. 45 du règlement 1408/71). En l'espèce, le recourant a versé des cotisations à l'AI pendant plus de trois années au total (pce 27) et remplit, partant, la condition de la durée minimale de cotisations. Il reste dès lors à examiner s'il est invalide au sens de la LAI.</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6.4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7.1</w:t>
      </w:r>
    </w:p>
    <w:p>
      <w:r>
        <w:t>Selon les indications de l'employeur, le recourant a pu exercer son activité de caissier/vendeur dans une station essence, 8 heures par jour, 40 heures par semaine pour une salaire mensuel de EUR 1'139.10 jusqu'au 10 juillet 2008. L'employeur précise toutefois que l'assuré a dû interrompre son activité pour maladie pendant 18 mois, que par la suite il a dû assumer des travaux plus légers, toutefois sans modification de salaire, et que finalement il a dû cesser le travail depuis le 10 juillet 2008.</w:t>
      </w:r>
    </w:p>
    <w:p>
      <w:r>
        <w:rPr>
          <w:b/>
        </w:rPr>
        <w:t>E. 7.2</w:t>
      </w:r>
    </w:p>
    <w:p>
      <w:r>
        <w:t>La Cour de céans peut donc retenir qu'au moins jusqu'en janvier 2006, lorsqu'il a été hospitalisé pour un infarctus du myocarde, le recourant n'a pas présenté d'invalidité au sens de la législation suisse. Pour la suite, il est nécessaire d'examiner les documents médicaux au dossier afin de déterminer si l'interruption et la cessation définitive de l'activité étaient justifiées.</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Il ressort des pièces médicales au dossier que le recourant souffre d'une cardiopathie ischémique et d'un état post infarctus aigu du myocarde inféro-postérieur survenu en janvier 2006. En ce qui concerne la période antérieure au 1er janvier 2008, la let. a de l'art. 29 al. 1 LAI est dès lors inapplicable, eu égard au fait qu'il ne s'agit pas là d'un état de santé stabilisé; seule peut entrer en considération la let. b de cette disposition légale prévoyant en principe une période d'attente d'une année à partir du début de l'incapacité de travail relevante pour la détermination du début du droit à la rente.</w:t>
      </w:r>
    </w:p>
    <w:p>
      <w:r>
        <w:rPr>
          <w:b/>
        </w:rPr>
        <w:t>E. 9.2</w:t>
      </w:r>
    </w:p>
    <w:p>
      <w:r>
        <w:t>En ce qui concerne les conséquences des affections diagnostiquées sur la capacité de travail, la Dresse de l'INSS a relevé, dans le rapport E 213 du 3 mars 2008, que le recourant ne peut plus travailler comme caissier/vendeur dans une station essence, mais qu'il est à même d'exercer une activité légère, à temps complet, tout en évitant les efforts physiques modérés. Le médecin a également mis en évidence que la fraction d'éjection était de 40 pour cent, qu'il existait un léger dysfonctionnement du ventricule gauche et des ?dèmes bimalléolaires et prétibiaux légers dans les deux membres inférieurs. De son côté, le Dr C._______ a considéré, dans sa première prise de position médicale du 27 août 2008, que le recourant souffrait d'une maladie cardiaque coronarienne chronique et d'un état post infarctus aigu du myocarde inféro-postérieur ainsi que d'une légère restriction de la fonction du ventricule gauche. Il a également déconseillé la pratique de travaux lourds à moyennement lourds. Il a toutefois estimé que le recourant était à même d'exercer son ancienne profession à un taux de 70 pour cent. Dans sa seconde prise de position médicale du 6 novembre 2008, le Dr C._______, après examen des nouvelles pièces médicales, a retenu que les douleurs et oppressions thoraciques persistantes jouaient un rôle dans la capacité de travail. Il a estimé qu'à partir du 17 janvier 2006, il existait une incapacité de travail de 60 pour cent dans l'activité habituelle mais qu'une activité de substitution, tel qu'un travail assis et sans stress, pouvait être exigé à 100 pour cent. Finalement, dans sa dernière prise de position médicale du 12 mars 2009, le Dr C._______ a confirmé que la maladie cardiaque de longue durée avait conduit à une incapacité de travail, dans l'activité habituelle, de 60 pour cent dès janvier 2006. Il a toutefois affirmé que les résultats cardiologiques permettaient une activité de substitution légère et à temps plein.</w:t>
      </w:r>
    </w:p>
    <w:p>
      <w:r>
        <w:rPr>
          <w:b/>
        </w:rPr>
        <w:t>E. 9.3</w:t>
      </w:r>
    </w:p>
    <w:p>
      <w:r>
        <w:t>Le recourant, pour sa part, a argué du fait que le sécurité sociale espagnole lui a reconnu une invalidité de 55 pour cent et a requis dès lors l'octroi d'une rente. Il sied de rappeler que le degré d'invalidité d'un assuré qui prétend à une rente de l'assurance-invalidité suisse est déterminée exclusivement d'après le droit suisse. La décision de la sécurité sociale espagnole ne lie donc nullement les autorités suisses (cf. consid. 2.2).</w:t>
      </w:r>
    </w:p>
    <w:p>
      <w:r>
        <w:rPr>
          <w:b/>
        </w:rPr>
        <w:t>E. 9.4</w:t>
      </w:r>
    </w:p>
    <w:p>
      <w:r>
        <w:t>Au vu de ce qui précède, la Cour de céans constate qu'aucun des médecins, parmi ceux qui se sont exprimés dans la présente procédure, n'a exclu la reprise d'une activité lucrative de substitution légère, et peut donc conclure, en accord avec l'avis exprimé par la Dr C._______, que l'incapacité de travail du recourant doit être estimée à 60 pour cent pour l'activité de caissier/vendeur dans une station essence, tandis que sa capacité de travail est complète pour des activités adaptées, en tenant compte des limitations exposées par les médecins de l'INSS et de l'OAIE. Il est encore à relever qu'après son infarctus, le recourant a pu reprendre son activité avec des allègements selon les indications de l'employeur et qu'aucun document médical au dossier n'atteste jusqu'à la date de la décision attaquée que les conditions de santé du recourant aient subi une modification relevante.</w:t>
      </w:r>
    </w:p>
    <w:p>
      <w:r>
        <w:rPr>
          <w:b/>
        </w:rPr>
        <w:t>E. 10</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 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pour cent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En l'espèce, l'autorité inférieure s'est fiée aux données statistiques suisses et non à celles espagnoles (disponibles, contrairement à ce qu'avance l'autorité intimée, sur le site Internet de l'Institut national espagnol de la statistique : www.ine.es), lesquelles ne présentent pas - faute d'en connaître la méthodologie - la même fiabilité et représentativité que celles disponibles en Suisse (cf. arrêt du Tribunal fédéral I 232/06 du 25 octobre 2006 consid. 4 et arrêt du Tribunal administatif fédéral C-3053/2006 du 4 septembre 2008 consid. 10.2.2). Ce procédé est correct. En effet,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w:t>
      </w:r>
    </w:p>
    <w:p>
      <w:r>
        <w:rPr>
          <w:b/>
        </w:rPr>
        <w:t>E. 11.2</w:t>
      </w:r>
    </w:p>
    <w:p>
      <w:r>
        <w:t>Il faut donc procéder à une évaluation de l'invalidité, selon la méthode générale, par une comparaison de revenus indexés à 2007 et non à 2006. En effet, selon la jurisprudence, les salaires avant et après invalidité doivent être indexés jusqu'à la date de la survenance du droit éventuel à la rente, c'est-à-dire lorsque les conditions de santé peuvent être considérées comme stabilisées (ATF 128 V 174 et 129 V 222). Or, le recourant présente une incapacité de travail de 60 pour cent, dans son ancienne activité, depuis janvier 2006, de sorte que le droit à la rente aurait pu naître au plus tôt une année après, soit en 2007.</w:t>
      </w:r>
    </w:p>
    <w:p>
      <w:r>
        <w:rPr>
          <w:b/>
        </w:rPr>
        <w:t>E. 11.3</w:t>
      </w:r>
    </w:p>
    <w:p>
      <w:r>
        <w:t>Le recourant était vendeur dans la distribution de gasoil, ainsi le domaine se rapprochant le plus de son activité est celui du commerce. En l'espèce, sur la base des données de l'enquête suisse des salaires publiées par l'OFS pour 2006 (Tableau TA1, hommes, niveau de qualification 4), le salaire mensuel moyen d'un salarié dans la branche du commerce avec des des activités simples et répétitives était de Fr. 4'318.--. Après adaptation au nombre d'heures effectuées en 2007 dans le secteur concerné, à savoir 41.8 heures (par rapport aux 40 heures de base, La Vie économique 9-2010, B 9.2), on obtient un revenu sans invalidité de Fr. 4'512.--. Ce salaire doit être indexé à 2007. On obtient un revenu mensuel sans invalidité de Fr. 4'575.-- (indexation de 1.4%, La Vie économique 9-2010, Tableau B 10.2).</w:t>
      </w:r>
    </w:p>
    <w:p>
      <w:r>
        <w:rPr>
          <w:b/>
        </w:rPr>
        <w:t>E. 11.4</w:t>
      </w:r>
    </w:p>
    <w:p>
      <w:r>
        <w:t>Le revenu d'invalide tiré des données statistiques, doit tenir compte d'un large éventail d'activités légères existant sur le marché du travail. Un nombre suffisant d'entre elles permettent la station assise, sont exemptes de stress, n'exigent qu'un activité physique modérée et n'impliquent pas de travaux lourds, ainsi que d'exposition au froid, aux vapeurs et aux bruits. Ces activités sont donc adaptées au handicap du recourant. De plus, la majeure partie de ces postes ne nécessite pas de formation particulière autre qu'une mise à jour initiale. Les activités de substitution proposées par le service médical de l'OAIE sont des activités que l'on trouve dans les services collectifs et personnels (dont le revenu moyen en Suisse en 2006 pour les hommes, niveau de qualification 4 était de Fr. 4'259.--) et dans le commerce de détails (Fr. 4'383.--), soit en moyenne Fr. 4'321.--. Ce montant doit ensuite être adapté à l'horaire usuel dans le secteur tertiaire en 2006 de 41.7 (par rapport aux 40 heures de base, la Vie économique 9-2010, B. 9.2) et indexé à 2007 (soit une moyenne de 1.5% dans le secteur tertiaire la Vie économique 9-2010, B. 10.2). On obtient ainsi un revenu mensuel de Fr. 4'572.--. En procédant à la comparaison des deux salaires, il résulte que exerçant une activité de substitution à 100 pour cent le recourant ne subit aucune perte de gain. Il n'a donc pas de droit à une rente d'invalidité suisse.</w:t>
      </w:r>
    </w:p>
    <w:p>
      <w:r>
        <w:rPr>
          <w:b/>
        </w:rPr>
        <w:t>E. 12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conséquent, le recours doit être rejeté et la décision attaquée confirmée.</w:t>
      </w:r>
    </w:p>
    <w:p>
      <w:r>
        <w:rPr>
          <w:b/>
        </w:rPr>
        <w:t>E. 13</w:t>
      </w:r>
    </w:p>
    <w:p>
      <w:r>
        <w:t>Selon l'art. 63 al. 1 PA, en règle générale, les frais de procédure comprenant l'émolument d'arrêté, les émoluments de chancellerie et les débours sont mis, dans le dispositif, à la charge de la partie qui succombe. En l'espèce, eu égard à l'issue du litige, les frais de procédure sont mis à la charge du recourant et compensés avec l'avance du même montant, versée le 5 juin 2009. Conformément à l'art. 64 al. 1 PA, l'autorité de recours peut allouer, d'office ou sur requête, à la partie ayant entièrement ou partiellement gain de cause une indemnité pour les frais indispensables et relativement élevés qui lui ont été occasionnés (dépens). Au vu de l'issue de la procédure, il n'est pas alloué d'indemnité à titre de dépens. En ce qui concerne l'OAIE, les autorités fédérales et, en règle générale, les autres autorités parties n'ont pas droit aux dépens (art. 7 al. 3 du Règlement concernant les frais, dépens et indemnités fixés par le Tribunal administratif fédéral [FITAF, RS 173.320.2]). (dispositif à la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