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C-239/2015 vom 30. Juni 2015</w:t>
      </w:r>
    </w:p>
    <w:p>
      <w:r>
        <w:t>Bundesverwaltungsgericht, 2015-06-30, FR</w:t>
      </w:r>
    </w:p>
    <w:p>
      <w:r>
        <w:rPr>
          <w:b/>
        </w:rPr>
        <w:t xml:space="preserve">Quelle: </w:t>
      </w:r>
      <w:r>
        <w:t>https://mcp.opencaselaw.ch/entscheid/bvger_C-239_2015</w:t>
      </w:r>
    </w:p>
    <w:p>
      <w:r>
        <w:t>FR: TAF C-239/2015 du 30 juin 2015</w:t>
      </w:r>
    </w:p>
    <w:p>
      <w:r>
        <w:t>IT: TAF C-239/2015 del 30 giugno 2015</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qui a pris part à la procédure devant l'autorité inférieure, a qualité pour recourir (art.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ni par les considérants de la décision attaquée (cf. André Moser et al., Pro­zessieren vor dem Bundesverwaltungsgericht, Handbücher für die Anwaltspraxis, Tome X, 2ème éd. 2013, pp. 226/227 ch. 3.197; Moor / Poltier, Droit administratif, vol. II, 2011, pp. 300 et 301 ch. 2.2.6.5). Aussi peut-elle admettre ou rejeter le pourvoi pour d'autres motifs que ceux invoqués (cf. notamment ATAF 2007/41 consid. 2, et réf. citées; Moser et al., op. cit., p. 24 ch. 1.54; Moor / Poltier, op. cit., pp. 300 et 301 ch. 2.2.6.5). Dans son arrêt, elle prend en considération l'état de fait ré­gnant au moment où elle statue (cf. ATAF 2014/1 consid. 2, et jurispru­dence citée).</w:t>
      </w:r>
    </w:p>
    <w:p>
      <w:r>
        <w:rPr>
          <w:b/>
        </w:rPr>
        <w:t>E. 3</w:t>
      </w:r>
    </w:p>
    <w:p>
      <w:r>
        <w:t>La politique des autorités suisses en matière de visa joue un rôle très important dans la prévention de l'immigration clandestine (cf. à ce sujet le Message du Conseil fédéral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notamment ATF 135 I 143 consid. 2.2; voir également l'arrêt du TAF C-5953/2013 du 26 juin 2014 consid. 3,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précité, FF 2002 3469, ch. 2.2 p. 3531, ad art. 3 du projet de loi; voir également ATF 135 II 1 consid. 1.1; ATAF 2014/1 consid. 4.1.1; 2011/48 consid. 4.1;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(à la) requérant(e). Il reste que, dans le cadre de cet examen, dite autorité dispose d'un large pouvoir d'appréciation. Ainsi que le Tribunal l'a souligné dans sa jurispru­dence, la réglementation Schengen ne confère, pas plus que la législa­tion suisse, de droit à l'entrée dans l'Espace Schengen, ni de droit à l'octroi d'un visa (cf. ATAF 2014/1 consid. 4.1.1 et 4.1.5; 2011/48consid. 4.1). 4.1 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(cf.art. 2 al. 4 et 5 LEtr). S'agissant des conditions d'entrée en Suisse pour un séjour n'excédant pas 90 jours,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610/2013 du Parlement européen et du Conseil du 26 juin 2013 modifiant le Règlement (CE) no 562/2006 du Parlement européen et du Conseil établissant un code communautaire relatif au régime de franchissement des frontières par les personnes (code frontières Schengen), la convention d'application de l'accord de Schengen, les Règlements (CE) no 1683/95 et (CE) no 539/2001 du Conseil et les Règlements (CE) no 767/2008 et (CE) no 810/2009 du Parlement européen et du Conseil (JO L 182 du 29 juin 2013). Les conditions d'entrée ainsi prévues correspondent, pour l'essentiel, à celles posées à l'art. 5 LEtr (cf. notamment l'arrêt du TAF C-2942/2013 consid. 4.2). 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5al. 2 LEtr, peuvent-elles être reprises in casu (sur les détails de cette problématique, cf. ATAF 2009/27 consid. 5.2 et 5.3). 4.2 Si les conditions pour l'octroi d'un visa uniforme pour l'Espace Schengen ne sont pas remplies, un Etat membre peut, à titre exceptionnel, délivrer au ressortissant d'un Etat tiers qui ne remplit pas les conditions ordinaires d'entrée, un visa à validité territoriale limitée (ci-après: un visa VTL) notamment pour des motifs humanitaires ou d'intérêt national ou en raison d'obligations internationales (cf. art. 12 al. 1 en relation avec l'art. 2 al. 4 OEV, art. 32 par. 1 en relation avec l'art. 25 par. 1 let. a ch. i et par. 2 du code des visas, et art. 5 par. 4 let. c du code frontières Schengen). 4.3 Le Règlement (CE) no 539/2001 du Conseil du 15 mars 2001 (JOL 81 du 21 mars 2001, p. 1-7) différencie, en son art. 1 par. 1 et 2, les ressortissants des Etats tiers selon qu'ils sont soumis ou non à l'obligation du visa. Du fait qu'elle est une ressortissante du Royaume du Maroc, B._______ est soumise à l'obligation du visa.</w:t>
      </w:r>
    </w:p>
    <w:p>
      <w:r>
        <w:rPr>
          <w:b/>
        </w:rPr>
        <w:t>E. 5.1</w:t>
      </w:r>
    </w:p>
    <w:p>
      <w:r>
        <w:t>Il importe de relever que, selon une pratique constante des autorités, une autorisation d'entrée en Suisse et dans l'Espace Schengen ne peut être délivrée à des étrangers dont le retour dans le pays où ils résident n'est pas assuré, soit en raison de la situation politique ou économique prévalant dans celui-ci, soit en raison de leur situation personnelle.</w:t>
      </w:r>
    </w:p>
    <w:p>
      <w:r>
        <w:rPr>
          <w:b/>
        </w:rPr>
        <w:t>E. 5.2</w:t>
      </w:r>
    </w:p>
    <w:p>
      <w:r>
        <w:t>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5.3</w:t>
      </w:r>
    </w:p>
    <w:p>
      <w:r>
        <w:t>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(cf., sur les points qui précèdent, no­tamment les arrêts du TAF C-328/2013 du 24 juin 2014 consid. 5.1 à 5.3; C-3022/2013 du 11 mars 2014 consid. 5.1).</w:t>
      </w:r>
    </w:p>
    <w:p>
      <w:r>
        <w:rPr>
          <w:b/>
        </w:rPr>
        <w:t>E. 6</w:t>
      </w:r>
    </w:p>
    <w:p>
      <w:r>
        <w:t>Dans la décision querellée, l'ODM a refusé d'autoriser l'entrée en Suisse de B._______ au motif que son départ à l'échéance du visa sollicité n'apparaissait pas suffisamment assuré.</w:t>
      </w:r>
    </w:p>
    <w:p>
      <w:r>
        <w:rPr>
          <w:b/>
        </w:rPr>
        <w:t>E. 6.1</w:t>
      </w:r>
    </w:p>
    <w:p>
      <w:r>
        <w:t>In casu, le Tribunal ne saurait d'emblée écarter les craintes émises par l'autorité inti­mée, du fait notamment de la situation qui prévaut au Maroc sur le plan social et économique. Il convient en effet de prendre en considération la qualité de vie et les conditions économiques et sociales difficiles que connaît l'ensemble de la population au Maroc. S'agissant de la situation économique, le Tribunal constate que le produit intérieur brut (PIB) par habitant en 2013 s'élevait à environ USD 3'160 pour le Maroc et à environ USD 85'317 pour la Suisse (voir le site internet du Fonds monétaire international: www.imf.org &gt; Data and Statistics &gt; World Economic Outlook Databases (WEO) &gt; World Economic Outlook Databases April 2015 &gt; By Countries (country-level data) &gt; All countries, consulté en mai 2015). En effet, malgré les réformes initiées ces dernières années par le gouvernement pour lutter contre la pauvreté et le sous-emploi, l'économie marocaine reste fragile et tributaire des résultats agricoles ainsi que de la demande mondiale (cf. Ministère français des affaires étrangères, France Diplomatie, http://www.diplomatie.gouv.fr, Présentation du Maroc &gt; Données générales, mise à jour le 5 mars 2015, consulté en mai 2015). Du point de vue social, l'indice de développement humain (IDH) 2013, qui prend en compte la santé, l'éducation et le niveau de vie, classe le Maroc en 129ème position sur 187 pays, la Suisse occupant le troisième rang pour la même année (voir le site internet des rapports sur le développement humain du Programme des Nations Unies pour le développement [HDR UNDP]: http//www.hdr.undp.org &gt; Human Development Report 2014, consulté en mai 2015). Ces conditions de vie défavorables peuvent s'avérer décisives lorsqu'une personne prend la décision de quitter sa patrie, en ce sens que des conditions de vie relativement difficiles ne sont pas sans exercer une pression migratoire importante sur la population. Cette tendance migratoire est encore renforcée, comme l'expérience l'a démontré, lorsque la personne concernée peut s'appuyer à l'étranger sur un réseau social préexistant, comme cela est précisément le cas en l'espèce. 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(cf.ATAF 2014/1 consid. 6.3.1; 2009/27 consid. 7 et 8). Lorsque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pour l'inciter à y retourner au terme de son séjour (cf. notamment ATAF 2014/1 consid. 6.3.1; arrêt du TAF C-2942/2013 du 17 février 2014 consid. 5.2, et réf. citées).</w:t>
      </w:r>
    </w:p>
    <w:p>
      <w:r>
        <w:rPr>
          <w:b/>
        </w:rPr>
        <w:t>E. 6.2</w:t>
      </w:r>
    </w:p>
    <w:p>
      <w:r>
        <w:t>Il convient dès lors d'examiner si, en l'état, la situation familiale, personnelle et patrimoniale de B._______ plaide en faveur de sa sortie ponctuelle de Suisse, respectivement de l'Espace Schengen, à l'expira­tion de son visa, compte tenu par ailleurs du but du séjour qu'elle envi­sage d'effectuer en Suisse.</w:t>
      </w:r>
    </w:p>
    <w:p>
      <w:r>
        <w:rPr>
          <w:b/>
        </w:rPr>
        <w:t>E. 6.2.1</w:t>
      </w:r>
    </w:p>
    <w:p>
      <w:r>
        <w:t>En l'occurrence, il ressort des renseignements qui ont été communi­qués aux autorités suisses que l'intéressée, âgée actuellement de 69 ans, est veuve, retraitée et mère de quatre enfants, l'un d'eux (citoyen américain) vivant à Las Vegas, les trois autres, tous majeurs et célibataires, résidant avec leur mère à X.________. Par ailleurs, B._______ est proprié­taire de la maison d'habitation qu'elle occupe. Certes, la présence de trois fils de la prénommée au Maroc, avec lesquels elle vit, constitue une attache familiale importante qui, a priori, parle en faveur du retour de l'intéressée dans ce pays à la fin du séjour projeté. Il sied cependant de constater que ceux-ci, âgés respectivement de 49, 34 et 31 ans et exploitant ensemble un magasin d'habits, sont tous majeurs et indépendants. Ainsi, au vu de l'expérience géné­rale, de tels liens, comme les autres relations familiales et sociales que B._______ entretient dans son pays, sont parfois insuffisants pour inciter une personne à retourner dans sa patrie, notamment au regard de perspectives plus favorables à l'étranger. Au demeurant, le souhait de B._______ d'effectuer un séjour de visite familiale en Suisse pendant une période de trois mois tend à démontrer que malgré la présence de ses trois enfants majeurs, les liens avec son pays d'origine ne sont pas aussi étroits qu'elle ne le pré­tend, ce qui conforte les doutes formulés sur l'effectivité de son départ de Suisse à l'échéance du visa requis.</w:t>
      </w:r>
    </w:p>
    <w:p>
      <w:r>
        <w:rPr>
          <w:b/>
        </w:rPr>
        <w:t>E. 6.2.2</w:t>
      </w:r>
    </w:p>
    <w:p>
      <w:r>
        <w:t>Il s'impose par ailleurs de relever qu'aucune indication n'a été donnée concernant l'état de santé de B._______, qui, âgée de 69 ans, se trouve dans une tranche d'âge dans laquelle des soins médicaux peuvent être rendus nécessaires à tout instant. On ne saurait dès lors exclure que cette dernière cherche à prolonger son séjour, du moins temporairement, pour des motifs médicaux. Dans ce contexte, la qualité de vie et la situation socio-économique prévalant en Suisse sont autant de facteurs susceptibles d'inciter l'intéressée, une fois arrivée en ce pays, à y poursuivre son séjour pour y bénéficier de meilleures conditions d'existence.</w:t>
      </w:r>
    </w:p>
    <w:p>
      <w:r>
        <w:rPr>
          <w:b/>
        </w:rPr>
        <w:t>E. 6.2.3</w:t>
      </w:r>
    </w:p>
    <w:p>
      <w:r>
        <w:t>Cela étant, dans le contexte d'une pondération de tous les éléments en présence, le fait que B._______ soit propriétaire de la maison dans laquelle elle vit n'est pas davantage susceptible de représenter un facteur déterminant dans l'appréciation du cas. Il ne faut en effet pas perdre de vue que la Suisse connaît un niveau de vie sensiblement supérieur à celui du Maroc et que cette circonstance peut s'avérer décisive lorsqu'une personne prend la décision de quitter définitivement sa patrie. Outre le fait que le montant de la pension de retraite annuelle de 19'500 Dirham (qui correspond à environ 1'850 francs) est faible et que ce montant doit être complété par une aide mensuel de 315 USD accordée par son fils américain, l'on ne décèle aucun élément dans le dossier permettant de conclure que la situation matérielle de cette dernière se trouverait péjorée si elle prenait la décision de demeurer sur territoire helvétique à l'expiration de son visa.</w:t>
      </w:r>
    </w:p>
    <w:p>
      <w:r>
        <w:rPr>
          <w:b/>
        </w:rPr>
        <w:t>E. 7</w:t>
      </w:r>
    </w:p>
    <w:p>
      <w:r>
        <w:t>Au demeurant, il sied de relever que le refus d'une auto­risation d'entrée ne remet nullement en cause la bonne foi ou l'honnêteté des personnes qui ont invité un tiers domicilié à l'étranger pour un séjour touristique en Suisse et se sont engagées à garantir les frais y relatifs et le départ de leur invité (cf. lettre d'invitation du 30 septembre 2014, opposition datée du 27 novembre 2014 et recours du 12 janvier 2015). Si ces assurances sont dans une certaine mesure prises en compte pour se pro­noncer sur la question de savoir si un visa peut être accordé au ressortissant étranger qui le sollicite, elles ne sont cependant pas décisives, dès lors qu'elles ne permettent pas d'exclure que l'intéressée, une fois en Suisse, ne tente d'y poursuivre durablement son existence, cette dernière conservant seule la maîtrise de son comportement. De même, l'intention que peut manifester une personne de retourner dans son pays à l'issue de son séjour, voire son engagement formel à le faire, n'ont aucune force juridique (cf. ATAF 2009/27 consid. 9) et ne suffisent pas non plus à ga­rantir que son départ interviendra dans les délais prévus.</w:t>
      </w:r>
    </w:p>
    <w:p>
      <w:r>
        <w:rPr>
          <w:b/>
        </w:rPr>
        <w:t>E. 8.1</w:t>
      </w:r>
    </w:p>
    <w:p>
      <w:r>
        <w:t>Par surabondance, il convient encore de relever qu'un refus d'auto­risation d'entrée en Suisse prononcé par les autorités helvétiques n'a pas en l'occurrence pour conséquence d'empêcher tant B._______ que sa soeur, qui réside en Suisse sans exercer d'activité lucrative, de se voir, ces dernières pouvant tout aussi bien se rencontrer hors de Suisse, notamment au Maroc.</w:t>
      </w:r>
    </w:p>
    <w:p>
      <w:r>
        <w:rPr>
          <w:b/>
        </w:rPr>
        <w:t>E. 8.2</w:t>
      </w:r>
    </w:p>
    <w:p>
      <w:r>
        <w:t>Par ailleurs, B._______ n'a pas invoqué de motifs susceptibles de justifier la délivrance en faveur de l'intéressée d'un visa à validité territoriale limitée (visa VTL cf. consid. 4.2 supra). A cet égard, il convient encore de relever que le refus d'autorisation d'entrée prononcée à l'endroit de l'intéressée ne constitue pas une ingérence inadmissible dans l'exercice du droit au respect de la vie privée et familiale consacré par l'art. 8 de la CEDH (cf. notamment arrêt du TAF C-6074/2014 du 17 mars 2015 consid. 9.2 et jurisprudence citée).</w:t>
      </w:r>
    </w:p>
    <w:p>
      <w:r>
        <w:rPr>
          <w:b/>
        </w:rPr>
        <w:t>E. 9</w:t>
      </w:r>
    </w:p>
    <w:p>
      <w:r>
        <w:t>Sans pour autant minimiser l'importance des raisons d'ordre affectif qui motivent sa demande, le TAF ne saurait admettre, au vu de l'ensemble des éléments du dossier, que le retour de B._______ dans sa patrie au terme de l'autorisation requise puisse être considéré comme suffi­samment assuré. Les conditions d'entrée prévues par le code frontières Schengen concernant la garantie que B._______ quittera la Suisse dans le délai fixé n'étant pas remplies in casu, c'est donc de manière fondée que l'autorité de première instance a écarté l'opposition datée du 27 novembre 2014 et confirmé le refus d'octroyer à l'intéressée une autorisation d'entrée dans l'Espace Schengen. Il s'ensuit que, par sa décision du 16 décembre 2014, l'autorité intimée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