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C-2397/2015 vom 16. Mai 2018</w:t>
      </w:r>
    </w:p>
    <w:p>
      <w:r>
        <w:t>Bundesverwaltungsgericht, 2018-05-16, IT</w:t>
      </w:r>
    </w:p>
    <w:p>
      <w:r>
        <w:rPr>
          <w:b/>
        </w:rPr>
        <w:t xml:space="preserve">Quelle: </w:t>
      </w:r>
      <w:r>
        <w:t>https://mcp.opencaselaw.ch/entscheid/bvger_C-2397_2015</w:t>
      </w:r>
    </w:p>
    <w:p>
      <w:r>
        <w:t>FR: TAF C-2397/2015 du 16 mai 2018</w:t>
      </w:r>
    </w:p>
    <w:p>
      <w:r>
        <w:t>IT: TAF C-2397/2015 del 16 maggio 2018</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dalle decisioni e avente un interesse degno di protezione al loro annullamento o alla loro modifica (art. 59 LPGA), il ricorso - interposto tempestivamente e rispettoso dei requisiti previsti dalla legge (art. 60 LPGA nonché art. 52 PA) - è pertanto ammissibile. Inoltre, con versamento del 20 maggio 2015 (doc. TAF 5),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rendita è stata presentata il 1° luglio 2013 (cfr. consid. B della presente sentenza). Ne discende che in concreto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3 marzo 2015.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9C_175/2018 del 16 aprile 2018 consid. 3.3.2 con rinvii;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per più di tre anni, fermo restando che ha versato all'assicurazione svizzera per la vecchiaia, i superstiti e l'invalidità per più di un anno (cfr. doc. A 1 pagg. 1 e segg.).</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5.3</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7</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DTF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8.4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[cfr., più in generale, la necessità di una valutazione medica in DTF 137 V 210 consid. 3.4.2.3]). Tenendo conto di diversi criteri, lo psichiatra deve valutare l'esigibilità della ripresa lavorativa da parte dell'assicurato.</w:t>
      </w:r>
    </w:p>
    <w:p>
      <w:r>
        <w:rPr>
          <w:b/>
        </w:rPr>
        <w:t>E. 8.6</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9</w:t>
      </w:r>
    </w:p>
    <w:p>
      <w:r>
        <w:t>Nel caso concreto, occorre verificare se l'istruttoria effettuata dall'autorità inferiore sia sufficiente, o meno, per statuire nel caso di specie.</w:t>
      </w:r>
    </w:p>
    <w:p>
      <w:r>
        <w:rPr>
          <w:b/>
        </w:rPr>
        <w:t>E. 9.1</w:t>
      </w:r>
    </w:p>
    <w:p>
      <w:r>
        <w:t>La decisione impugnata si basa sul rapporto finale del SMR del 27 giugno 2014 (doc. A 46 pagg. 133 e segg.), il quale a sua volta si basa sulla perizia pneumologica del 18 maggio 2014 del dott. B._______, specialista in medicina interna e malattie polmonari (doc. A 45 pagg. 122 e segg.), nonché sulle successive annotazioni del medico del SMR del 28 agosto 2014 (doc. A 58 pag. 171), del 13 ottobre 2014 (doc. A 64 pag. 211) e del 20 gennaio 2015 (doc. A 71 pag. 220).</w:t>
      </w:r>
    </w:p>
    <w:p>
      <w:r>
        <w:rPr>
          <w:b/>
        </w:rPr>
        <w:t>E. 9.2</w:t>
      </w:r>
    </w:p>
    <w:p>
      <w:r>
        <w:t>Questo Tribunale osserva che è incontestato - né appare esservi motivo per questo Tribunale di intervenire d'ufficio -, che nell'attività abituale di operaio metalcostruttore, operaio addetto alla fabbricazione di serramenti, risulta per il ricorrente, a decorrere dal luglio del 2013, un'incapacità lavorativa totale (cfr. doc. A 45 pagg. 122 e segg., in particolare pagg. 130 e 131).</w:t>
      </w:r>
    </w:p>
    <w:p>
      <w:r>
        <w:rPr>
          <w:b/>
        </w:rPr>
        <w:t>E. 9.3</w:t>
      </w:r>
    </w:p>
    <w:p>
      <w:r>
        <w:t>Quanto alla residua capacità lavorativa in attività sostitutive rispettose dei limiti funzionali, questo Tribunale rileva quanto segue.</w:t>
      </w:r>
    </w:p>
    <w:p>
      <w:r>
        <w:rPr>
          <w:b/>
        </w:rPr>
        <w:t>E. 9.3.1</w:t>
      </w:r>
    </w:p>
    <w:p>
      <w:r>
        <w:t>Con perizia pneumologica del 18 maggio 2014, il dott. B._______, specialista in medicina interna e malattie polmonari (doc. A 45 pagg. 122 e segg.), ha posto quali diagnosi con influsso sulla capacità lavorativa una "broncopneumopatia cronica ostruttiva (BPCO) asmatica stadio GOLD II-III di origine mista: asmatica, tabagica (20-22 p/y, attivo), esalazione da saldatura a filo: 1) enfisema polmonare misto: pan-lobulare periferico (campi superiori-medi) e contri-lobulare diffuso; grave riduzione della diffusione alveolo-capillare; 2) dispnea da sforzo III; 3) valori spirometrici lievemente ostruttivi/normali; 4) bronchiti asmatiche ricorrenti invernali dal 1989 (sempre dopo rinite); 5) lieve desaturazione allo sforzo leggero; emogasanalisi a riposo sempre normale; 6) alfa-1-antitripsina normale", e una "diatesi atopica (lgE tot: 147 kU/l) cutanea con: 1) possibile sindrome rino-bronchiale intrinseca (rinite bronchite/asma); 2) asma bronchiale latente ad attivazione parainfettiva (dal 1989); 3) rinopatia vasomotoria". Quali diagnosi senza influsso sulla capacità lavorativa ha indicato "deviazione del setto nasale a destra, grave sindrome delle apnee nel sonno (diagnosi marzo 2013) compensata sotto trattamento ventilatorio non invasivo: 1) poligrafia respiratoria del marzo 2013 AHI 41/h (parziale supino: 90/h), 2) terapia con CPAP dal marzo 2013 (ben tollerato), sovrappeso acquisito (+20 Kg); BMI 28.5, iperlipidemia, dolori alla spalla destra di origine non meglio specificata, stato da colecistectomia (2009), stato da tonsillectomia (1979) e stato da appendicectomia (1970)" (cfr. doc. A 45 pagg. 128). L'esperto ha ritenuto una "inabilità medico teorica globale di grado III che corrisponde a una limitazione funzionale di almeno il 50%", nonché un'incapacità lavorativa totale nella precedente attività a decorrere da luglio del 2013 e una capacità lavorativa del 100% in attività adeguate e rispettose dei limiti funzionali a decorrere dalla medesima data. In particolare, il perito ha precisato che "Dal punto di vista fisico (l'interessato) non è da ritenere abile per lavori comprendenti sforzi fisici importanti, medi e leggeri; nel caso di un'attività lavorativa con sforzi leggeri occasionali il paziente può essere ritenuto abile in maniera completa, come pure per lavori sedentari, a condizione che inali regolarmente la terapia prescritta". Ha altresì precisato che "Entrano in considerazione attività lavorative di tipo sedentario o comprendenti al massimo, in maniera molto sporadica, sforzi di grado molto leggero. Dal punto di vista respiratorio va anche considerato che il paziente deve poter lavorare in un ambiente pulito privo di irritanti respiratori (fumo, polvere, agenti chimici, ...)" (cfr. doc. A 45 pagg. 130 e 131). Quali attività lavorative ancora possibili ha quindi segnalato "lavori d'ufficio, guardia giurata, portinaio, venditore al banco, cassiere, autista di taxi, ..." (cfr. doc. A 45 pag. 130).</w:t>
      </w:r>
    </w:p>
    <w:p>
      <w:r>
        <w:rPr>
          <w:b/>
        </w:rPr>
        <w:t>E. 9.3.2</w:t>
      </w:r>
    </w:p>
    <w:p>
      <w:r>
        <w:t>Il consulente in integrazione professionale ha indicato quali attività lavorative rispettose dei limiti funzionali "cassiere in un grande magazzino, impiegato addetto all'imballaggio in una ditta per esempio di farmaci, venditore in un do it, addetto alla logistica senza carico e scarico ma solo con uso di muletti, addetto alla cassa in una pompa di benzina, operaio generico ma in ditte che non trattino polveri o metalli, sorvegliante di rione, custode di uno stabile, autista per piccole consegne DHL" (doc. A 72 pag. 221).</w:t>
      </w:r>
    </w:p>
    <w:p>
      <w:r>
        <w:rPr>
          <w:b/>
        </w:rPr>
        <w:t>E. 9.3.3</w:t>
      </w:r>
    </w:p>
    <w:p>
      <w:r>
        <w:t>Da parte sua, il ricorrente contesta la capacità lavorativa totale in attività sostitutive. Ritiene non vi sia alcuna attività lavorativa che possa essere ragionevolmente svolta in misura del 100%, segnatamente a causa delle limitazioni funzionali, quali ad esempio spostare o trasportare oggetti, salire le scale, camminare, mancanza di forza e sonnolenza a causa della diminuita ossigenazione. Ha quindi chiesto il riconoscimento di un'incapacità lavorativa del 50% così come ritenuta dal perito pneumologo.</w:t>
      </w:r>
    </w:p>
    <w:p>
      <w:r>
        <w:rPr>
          <w:b/>
        </w:rPr>
        <w:t>E. 9.3.4</w:t>
      </w:r>
    </w:p>
    <w:p>
      <w:r>
        <w:t>Questo Tribunale osserva che la valutazione della residua capacità lavorativa eseguita dal perito pneumologo, sulla quale si fondano i successivi rapporti SMR e la decisione impugnata, non appare essere sufficientemente chiara. In particolare, essa non è di per sé suscettibile di giustificare la conclusione ritenuta nella decisione impugnata quanto alla residua capacità lavorativa del 100% in attività sostitutive adeguate neppure per quanto attiene ai lavori particolarmente leggeri ivi indicati.</w:t>
      </w:r>
    </w:p>
    <w:p>
      <w:r>
        <w:rPr>
          <w:b/>
        </w:rPr>
        <w:t>E. 9.3.4.1</w:t>
      </w:r>
    </w:p>
    <w:p>
      <w:r>
        <w:t>Da un lato, il perito ritiene un'incapacità lavorativa totale in attività pesanti, medie e leggere, ma, contemporaneamente, attesta una capacità lavorativa totale in attività sostitutive molto leggere e rispettose dei limiti funzionali sull'arco dell'intera giornata senza che sia stato spiegato in modo sufficientemente chiaro in cosa debbano consistere le differenze fra le attività leggere - che, come indicato nella perizia pneumologica, consentirebbero un lavoro sostitutivo solo nella misura del 50% - e quelle particolarmente leggere suscettibili di consentire un lavoro al 100%, per di più senza alcuna riduzione del rendimento. Da questo profilo, non sono indicati né studi scientifici riconosciuti internazionalmente né altri elementi convincenti che possano corroborare le conclusioni peritali sulla residua capacità lavorativa del ricorrente in attività sostitutive adeguate segnatamente molto leggere. Peraltro, questo Tribunale osserva che le limitazioni funzionali non sono nemmeno state tutte indicate esaustivamente, nel senso che il perito lascia intendere tramite l'apposizione nella perizia dei 3 puntini (v. perizia pneumologica pag. 130 [doc. A 45 pag. 122 e segg.]), che ve ne sono delle altre, senza che sia dato di sapere quali siano e quali ripercussioni possano avere sull'esercizio di un'attività sostitutiva adeguata. Spiegazioni chiare al riguardo non sono reperibili nemmeno nei rapporti ed annotazioni del medico del SMR, né nei rapporti del Servizio in integrazione professionale (del 23 agosto 2013 nonché del 20 febbraio 2015) né nella decisione impugnata. In assenza di sufficienti accertamenti non è pertanto possibile determinarsi, secondo il grado della verosimiglianza preponderante, sulla residua capacità lavorativa dell'insorgente dal profilo pneumologico.</w:t>
      </w:r>
    </w:p>
    <w:p>
      <w:r>
        <w:rPr>
          <w:b/>
        </w:rPr>
        <w:t>E. 9.3.4.2</w:t>
      </w:r>
    </w:p>
    <w:p>
      <w:r>
        <w:t>Dall'altro lato, le attività lavorative sostitutive indicate dal perito perché ritenute esercitabili dal ricorrente non rispondono ai criteri, rispettivamente alle limitazioni funzionali, da lui stesso indicati, segnatamente il portinaio e l'autista di taxi (sollevare bagagli da 20-30 Kg). Nemmeno le attività lavorative elencate dal consulente in integrazione professionale nel rapporto del 20 febbraio 2015 appaiono essere realmente esigibili per l'insorgente conto tenuto delle sue affezioni e delle sue limitazioni, segnatamente venditore in un do it (presenza di polvere a causa dei materiali solitamente venduti in negozi del genere), addetto alla cassa in una pompa di benzina (esalazioni chimiche) e custode di uno stabile (lavori medio-pesanti a seconda dell'esigenza dello stabile, nonché degli inquilini). Al riguardo, secondo giurisprudenza, la valutazione del grado d'invalidità si effettua tenendo conto di una situazione equilibrata del mercato del lavoro. Questa nozione presuppone un equilibrio tra, da un lato, l'offerta e la domanda di manodopera e, dall'altro lato, un mercato del lavoro strutturato, ossia un mercato del lavoro che permette d'offrire un ventaglio d'attività lavorative diversificate sia dal profilo intellettuale che fisico. Pertanto, per determinare il grado d'invalidità, non occorre trovare e proporre concretamente all'invalido un lavoro nel mercato del lavoro, ma è sufficiente chiedersi se l'invalido potrà ancora esercitare economicamente la sua residua capacità lavorativa se i posti di lavoro disponibili corrispondessero all'offerta della manodopera (cfr. sentenza del TF 9C_633/2016 del 28 dicembre 2016, consid. 4.2 con rinvii). Questo Tribunale osserva che, già conto tenuto dei limiti funzionali indicati non esaustivamente nella perizia pneumologia, appare che le attività lavorative sostitutive adeguate che il ricorrente potrebbe eventualmente ancora esercitare sono pochissime e che non è dimostrato che le stesse possano essere esercitate in modo continuativo senza alcuna riduzione del rendimento. Non appare altresì dimostrata l'esistenza di un ventaglio di attività lavorativa sostitutive sufficientemente ampio nel mercato equilibrato del lavoro. Peraltro, nel rapporto del 1° colloquio d'accertamento del 23 agosto 2013, il consulente in integrazione ha ritenuto, conto tenuto dello stato di salute, l'interessato inabile al lavoro e non in grado di svolgere un percorso reintegrativo (cfr. doc. A 16 pag. 68). L'autorità inferiore non si è determinata al riguardo, non ha segnatamente analizzato la questione di sapere se vi sia la disponibilità di posti di lavoro in rapporto alle limitazioni funzionali dell'interessato in un mercato del lavoro equilibrato. Pertanto, l'istruzione risulta essere carente pure da questo profilo, anche volendo tenere conto dell'annotazione del 20 febbraio 2015 della collaboratrice del servizio in integrazione professionale, con indicazione delle attività sostitutive esercitabili dal ricorrente, ritenuto che tale annotazione è generica e non precisa per quali motivi tali attività sarebbero rispettose delle limitazioni funzionali del ricorrente e perché sarebbero esercitabili senza alcuna riduzione di rendimento.</w:t>
      </w:r>
    </w:p>
    <w:p>
      <w:r>
        <w:rPr>
          <w:b/>
        </w:rPr>
        <w:t>E. 10</w:t>
      </w:r>
    </w:p>
    <w:p>
      <w:r>
        <w:t>Ne discende, in conclusione, che in assenza di sufficienti accertamenti in ambito pneumologico e in merito alla sfruttabilità delle residua capacità lavorativa medico-teorica in un mercato equilibrato del lavoro, la decisione impugnata del 3 marzo 2015, fondata su un accertamento insufficiente dei fatti giuridicamente rilevanti, viola il diritto federale ed incorre nell'annullamento.</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complemento peritale pneumologico (cfr. sentenza del TF 9C_ 235/2013 del 10 settembre 2013 consid. 3.2 con rinvii e sentenza del TAF C-6436/2014 del 10 luglio 2017 consid. 11.1; cfr. anche, sulla possibilità di un rinvio all'autorità inferiore in siffatte circostanze [accertamento manifestamente insufficiente dei fatti giuridicamente rilevanti da parte dell'autorità inferiore, detta autorità non avendo esperito i necessari accertamenti per la determinazione dello stato di salute del ricorrente] DTF 137 V 210 consid. 4.4.1.4; cfr. altresì sentenza del TF 9C_162/2007 del 3 aprile 2008 consid. 2.3 con rinvii [cfr. consid. 7 del presente giudizio]), e con ogni ulteriore esame che l'evoluzione nel tempo dello stato di salute del ricorrente dovesse rendere necessario (v., segnatamente, i dolori alla spalla destra menzionati nella perizia pneumologica, la sindrome ansioso depressiva cui è fatto riferimento nel certificato del 27 aprile 2015 del dott. D._______ [allegato al doc. TAF 24], il carcinoma polmonare non a piccole cellule compatibile con adenocarcinoma [cfr. documentazione medica di data intercorrente da aprile a giugno 2017 allegata ai doc. TAF 17 e 19], nonché i dolori lombari cui è fatto riferimento nel referto ambulatoriale del 6 giugno 2017 [allegato al doc. TAF 19]), nonché a pronunciare una nuova decisione. In tale ambito l'autorità inferiore dovrà - qualora dovesse ancora risultare, almeno per un certo periodo, una residua capacità lavorativa medico-teorica per il ricorrente - pure pronunciarsi sulla sfruttabilità effettiva di tale residua capacità lavorativa medico-teorica in un mercato equilibrato del lavoro, tale sfruttabilità non apparendo affatto pacifica.</w:t>
      </w:r>
    </w:p>
    <w:p>
      <w:r>
        <w:rPr>
          <w:b/>
        </w:rPr>
        <w:t>E. 11.2</w:t>
      </w:r>
    </w:p>
    <w:p>
      <w:r>
        <w:t>In considerazione dell'esito della presente procedura, non vi è ragione di esaminare le ulteriori censure sollevate dal ricorrente con riferimento al calcolo economico per la determinazione del grado d'invalidità eseguito dall'autorità inferiore, dovendo quest'ultima nuovamente pronunciarsi sulla questione della residua capacità lavorativa medico-teorica dell'insorgente medesimo.</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3 marzo 2015 l'autorità inferiore ha respinto la richiesta di rendita formulata dall'interessato.</w:t>
      </w:r>
    </w:p>
    <w:p>
      <w:r>
        <w:rPr>
          <w:b/>
        </w:rPr>
        <w:t>E. 12.1</w:t>
      </w:r>
    </w:p>
    <w:p>
      <w:r>
        <w:t>Visto l'esito della causa, non sono prelevate delle spese processuali (art. 63 PA). L'anticipo equivalente alle presunte spese processuali di fr. 400.-, versato il 20 maggio 2015, sarà restituito al ricorrente allorquando il presente giudizio sarà cresciuto in giudicato.</w:t>
      </w:r>
    </w:p>
    <w:p>
      <w:r>
        <w:rPr>
          <w:b/>
        </w:rPr>
        <w:t>E. 12.2</w:t>
      </w:r>
    </w:p>
    <w:p>
      <w:r>
        <w:t>Ritenuto che l'insorgente è rappresentato in questa sede da mandatario professionale e che ha da ritenersi vincente nella presente causa,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2'800.- (compresi i disborsi ed esclusa l'imposta sull'IVA [cfr., fra le tante, sentenza del TAF C-995/2014 del 9 marzo 2017 consid. 10.2 con rinvii]),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