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C-2387/2006 vom 23. April 2007</w:t>
      </w:r>
    </w:p>
    <w:p>
      <w:r>
        <w:t>Bundesverwaltungsgericht, 2007-04-23, FR</w:t>
      </w:r>
    </w:p>
    <w:p>
      <w:r>
        <w:rPr>
          <w:b/>
        </w:rPr>
        <w:t xml:space="preserve">Quelle: </w:t>
      </w:r>
      <w:r>
        <w:t>https://mcp.opencaselaw.ch/entscheid/bvger_C-2387_2006</w:t>
      </w:r>
    </w:p>
    <w:p>
      <w:r>
        <w:t>FR: TAF C-2387/2006 du 23 avril 2007</w:t>
      </w:r>
    </w:p>
    <w:p>
      <w:r>
        <w:t>IT: TAF C-2387/2006 del 23 aprile 2007</w:t>
      </w:r>
    </w:p>
    <w:p>
      <w:pPr>
        <w:pStyle w:val="Heading2"/>
      </w:pPr>
      <w:r>
        <w:t>Regeste</w:t>
      </w:r>
    </w:p>
    <w:p>
      <w:r>
        <w:t>Prévoyance professionnelle (divers)</w:t>
      </w:r>
    </w:p>
    <w:p>
      <w:pPr>
        <w:pStyle w:val="Heading2"/>
      </w:pPr>
      <w:r>
        <w:t>Erwägungen</w:t>
      </w:r>
    </w:p>
    <w:p>
      <w:r>
        <w:rPr>
          <w:b/>
        </w:rPr>
        <w:t>E. 2.1</w:t>
      </w:r>
    </w:p>
    <w:p>
      <w:r>
        <w:t>La décision litigieuse du 1er novembre 2005 constitue manifestement une décision au sens de l'art. 5 PA. La qualité pour agir devant l'ancienne Commission de recours et l'autorité de céans selon l'art. 48 al. 1 PA appartient à quiconque est touché par la décision et a un intérêt digne de protection à ce qu'elle soit annulée ou modifiée. L'intérêt digne de protection au sens où l'entend la loi peut être de nature juridique ou simplement un intérêt de fait (ATF 125 II 497, 123 II 376, 120 Ib 379, 116 Ib 321, 112 Ib 228; Pierre Moor, Droit administratif II, 2ème éd. Berne 2002; Benoît Bovay, Procédure administrative, Berne 2000, p. 483 ss). En l'espèce, l'employeur a sans conteste un intérêt digne de protection à l'annulation de la décision attaquée.</w:t>
      </w:r>
    </w:p>
    <w:p>
      <w:r>
        <w:rPr>
          <w:b/>
        </w:rPr>
        <w:t>E. 2.2</w:t>
      </w:r>
    </w:p>
    <w:p>
      <w:r>
        <w:t>Déposé dans les formes et délais prévus par les art. 50 et 52 al. 1 PA et l'avance de frais requise ayant été payée dans le délai imparti, le recours est recevable.</w:t>
      </w:r>
    </w:p>
    <w:p>
      <w:r>
        <w:rPr>
          <w:b/>
        </w:rPr>
        <w:t>E. 3</w:t>
      </w:r>
    </w:p>
    <w:p>
      <w:r>
        <w:t>Selon l'art. 11 al. 1 LPP, tout employeur occupant des salariés soumis à l'assurance obligatoire doit être affilié à une institution de prévoyance inscrite dans le registre de la prévoyance professionnel. Aux termes de l'al. 4 de cette disposition, la caisse de compensation de l'AVS s'assure que les employeurs qui dépendent d'elle sont affiliés à une institution de prévoyance enregistrée. En application de l'al. 5, elle somme les employeurs qui ne remplissent pas l'obligation prévue à l'al. 1 de s'affilier dans les deux mois à une institution de prévoyance enregistrée et, selon l'al. 6, si l'employeur ne se soumet pas à la mise en demeure de la caisse de compensation de l'AVS dans le délai imparti, celle-ci l'annonce à l'Institution supplétive pour affiliation rétroactive. Enfin, selon l'al. 7, l'Institution supplétive et la caisse de compensation de l'AVS facturent à l'employeur retardataire les frais administratifs qu'il a occasionnés.</w:t>
      </w:r>
    </w:p>
    <w:p>
      <w:r>
        <w:rPr>
          <w:b/>
        </w:rPr>
        <w:t>E. 4</w:t>
      </w:r>
    </w:p>
    <w:p>
      <w:r>
        <w:t>Selon l'art. 60 al. 1 LPP l'Institution supplétive est une institution de prévoyance, laquelle est tenue selon l'al. 2 let. a de cette disposition d'affilier d'office les employeurs qui ne se conforment pas à l'obligation de s'affilier à une institution de prévoyance. En application de l'art. 60 al. 2bis LPP, l'Institution supplétive peut rendre des décisions afin de remplir les obligations prévues à l'al. 2 let. a (...). Ces décisions sont assimilables à des jugements exécutoires au sens de l'art. 80 de la loi fédérale du 11 avril 1889 sur la poursuite pour dettes et la faillite (LP, RS 281.1).</w:t>
      </w:r>
    </w:p>
    <w:p>
      <w:r>
        <w:rPr>
          <w:b/>
        </w:rPr>
        <w:t>E. 5</w:t>
      </w:r>
    </w:p>
    <w:p>
      <w:r>
        <w:t>La loi ne prévoit pas une mise en demeure par l'Institution supplétive à l'adresse de l'employeur, dénoncé par la Caisse de compensation pour ne pas s'être affilié, de produire à brève échéance la preuve d'une affiliation auprès d'une institution de prévoyance enregistrée avant de procéder à l'affiliation d'office. Toutefois, tant par mesure d'efficacité administrative qu'en application du principe du droit d'être entendu avant le prononcé d'une décision, l'Institution supplétive, afin d'éviter un acte administratif inutile, requiert une ultime fois de l'employeur, à brève échéance, la preuve de son affiliation auprès d'une tierce institution de prévoyance. En l'espèce l'intimée a procédé à cette sommation par acte du 26 septembre 2005 par lettre signature, laquelle est restée sans suite alors que l'employeur, et sa mandataire professionnelle, auraient pu à ce moment faire valoir l'imbroglio administratif dont ils ont été victimes à leur insu mais aussi par passivité de leur part faute d'un réel suivi administratif du dossier d'affiliation de l'employeur. Vu ce qui précède, notamment le fait que la sommation du 26 septembre 2005 soit restée sans suite, alors qu'elle appelait impérativement une réaction de l'employeur, le recours doit être rejeté.</w:t>
      </w:r>
    </w:p>
    <w:p>
      <w:r>
        <w:rPr>
          <w:b/>
        </w:rPr>
        <w:t>E. 6.1</w:t>
      </w:r>
    </w:p>
    <w:p>
      <w:r>
        <w:t>Selon l'art. 63 al. 1 PA, en règle générale les frais de procédure sont mis à la charge de la partie qui succombe. Si celle-ci n'est déboutée que partiellement, ces frais sont réduits. En l'espèce ils sont mis à la charge des recourants par Fr. 1'000.- et sont compensés par l'avance effectuée.</w:t>
      </w:r>
    </w:p>
    <w:p>
      <w:r>
        <w:rPr>
          <w:b/>
        </w:rPr>
        <w:t>E. 6.2</w:t>
      </w:r>
    </w:p>
    <w:p>
      <w:r>
        <w:t>En vertu de l'art. 64 al. 1 PA, l'autorité de recours peut allouer, d'office ou sur requête, à la partie ayant eu entièrement ou partiellement gain de cause une indemnité pour les frais indispensables et relativement élevés qui lui ont été occasionnés. Rien ne justifie toutefois de s'écarter de la règle selon laquelle les autorités parties n'ont pas droit aux dépens (art. 7 al. 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