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C-2385/2012 vom 21. August 2013</w:t>
      </w:r>
    </w:p>
    <w:p>
      <w:r>
        <w:t>Bundesverwaltungsgericht, 2013-08-21, DE</w:t>
      </w:r>
    </w:p>
    <w:p>
      <w:r>
        <w:rPr>
          <w:b/>
        </w:rPr>
        <w:t xml:space="preserve">Quelle: </w:t>
      </w:r>
      <w:r>
        <w:t>https://mcp.opencaselaw.ch/entscheid/bvger_C-2385_2012</w:t>
      </w:r>
    </w:p>
    <w:p>
      <w:r>
        <w:t>FR: TAF C-2385/2012 du 21 août 2013</w:t>
      </w:r>
    </w:p>
    <w:p>
      <w:r>
        <w:t>IT: TAF C-2385/2012 del 21 agosto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(Art. 37 VGG).</w:t>
      </w:r>
    </w:p>
    <w:p>
      <w:r>
        <w:rPr>
          <w:b/>
        </w:rPr>
        <w:t>E. 1.3</w:t>
      </w:r>
    </w:p>
    <w:p>
      <w:r>
        <w:t>Gemäss Art. 48 VwVG ist zur Erhebung einer Beschwerde berechtigt, wer vor der Vorinstanz am Verfahren teilgenommen hat oder keine Möglichkeit zur Teilnahme erhalten hat (Bst. a), wer durch die angefochtene Verfügung besonders berührt ist (Bst. b) und wer ein schutzwürdiges Interesse an deren Aufhebung oder Änderung hat (Bst. c). Als erste Voraussetzung nennt Art. 48 Abs. 1 Bst. a VwVG die sog. formelle Beschwer. Dies bedeutet, dass die beschwerdeführende Person am vorinstanzlichen Verfahren teilgenommen hat, soweit sie dazu in der Lage war, und mit ihren Anträgen ganz oder teilweise unterlegen ist (vgl. Vera Marantelli-Sonanini/Said Huber, in: Waldmann/Weissenberger [Hrsg.], Praxiskommentar VwVG, Zürich 2009, Art. 48 N 22; Isabelle Häner, in: Auer/Müller/Schindler [Hrsg.], Kommentar zum Bundesgesetz über das Verwaltungsverfahren [VwVG], Zürich 2008, Rz. 6 zu Art. 48). Dies ist vorliegend der Fall. Der Beschwerdeführer (Gastgeber) hat zwar nicht selbständig Einsprache erhoben. Er hat sich allerdings insofern am Einspracheverfahren beteiligt, als er mittels des ihm vom kantonalen Migrationsamt zugestellten Fragebogens bei der Sachverhaltsfeststellung mitwirkte und sinngemäss den Antrag stellte, das Visum sei zu erteilen ("Unser Wunsch ist es, meinem Neffen die Möglichkeit zu geben ... "). Da auch die übrigen formellen Voraussetzungen erfüllt sind (vgl. Art. 48 Abs. 1 Bst. b und c VwVG), ist auf die frist- und formgerecht eingereichte Beschwerde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2012/21 E. 5.1).</w:t>
      </w:r>
    </w:p>
    <w:p>
      <w:r>
        <w:rPr>
          <w:b/>
        </w:rPr>
        <w:t>E. 3</w:t>
      </w:r>
    </w:p>
    <w:p>
      <w:r>
        <w:t>Die angefochtene Verfügung bezieht sich auf das Visumsgesuch eines kosovarischen Staatsangehörigen, der für einen Monat zu einem Besuchsaufenthalt in die Schweiz einreisen möchte. Da er sich nicht auf die EU/EFTA-Personenfreizügigkeitsabkommen berufen kann und die beabsichtigte Aufenthaltsdauer drei Monate nicht überschreitet, fällt sein Gesuch in den Anwendungsbereich der Schengen-Assoziierung­s­abkommen, mit denen die Schweiz den Schengen-Besitzstand und die dazugehörigen gemeinschaftsrechtlichen Rechts­akte übernommen hat. Das Ausländergesetz vom 16. De­zember 2005 (AuG, SR 142.20) und seine Ausführungsverordnungen gelangen nur soweit zur Anwendung, als die Schengen-Assoziierungs­abkommen keine abweichenden Bestimmun­gen enthalten (Art. 2 Abs. 2 - 5 AuG).</w:t>
      </w:r>
    </w:p>
    <w:p>
      <w:r>
        <w:rPr>
          <w:b/>
        </w:rPr>
        <w:t>E. 4</w:t>
      </w:r>
    </w:p>
    <w:p>
      <w:r>
        <w:t>Die Voraussetzungen für die Erteilung eines Visums präsentieren sich im Anwendungsbereich der 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Staatsangehörige gewisser Länder benötigen zudem ein Visum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[EG] Nr. 562/2010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Kosovo zu diesen Staaten zählt, unterliegt der Gesuchsteller der Visumspflicht.</w:t>
      </w:r>
    </w:p>
    <w:p>
      <w:r>
        <w:rPr>
          <w:b/>
        </w:rPr>
        <w:t>E. 5.2</w:t>
      </w:r>
    </w:p>
    <w:p>
      <w:r>
        <w:t>Im vorliegenden Fall hat die Vorinstanz bezweifelt, dass der Gesuchsteller die Schweiz bzw. den Schengen-Raum wieder anstandslos verlassen würde, und dies sowohl mit der wirtschaftlichen Situation in seinem Heimatland als auch mit seinen persönlichen Verhältnissen begründet. Zu der somit im Vordergrund stehenden Frage der gesicherten Wiederausreise könnten jedoch lediglich Prognosen getroffen werden.</w:t>
      </w:r>
    </w:p>
    <w:p>
      <w:r>
        <w:rPr>
          <w:b/>
        </w:rPr>
        <w:t>E. 5.3</w:t>
      </w:r>
    </w:p>
    <w:p>
      <w:r>
        <w:t>Stellt man auf die allgemeine Situation im Herkunfts­land ab, so können Einreisegesuche von Personen aus Staaten bzw. Regionen mit politisch oder wirtschaftlich vergleichsweise ungünstigen Verhältnissen darauf hindeuten, dass deren persönliche Interessenlage nicht mit Ziel und Zweck einer zeitlich befristeten Einreisebewilligung in Ein­klang steht. Obliegt einer gesuchstellenden Person demgegenüber eine besondere berufliche, gesellschaftliche oder familiäre Verantwortung im Heimatland, so kann dieser Umstand durchaus die Prognose für eine anstandslose Wiederausreise begünstigen. Umgekehrt muss bei Personen, die keine der­artigen Verpflichtungen haben, das Risiko eines über die bewilligte Be­suchsdauer hinaus dauernden Verbleibs als hoch eingeschätzt werden.</w:t>
      </w:r>
    </w:p>
    <w:p>
      <w:r>
        <w:rPr>
          <w:b/>
        </w:rPr>
        <w:t>E. 6.1</w:t>
      </w:r>
    </w:p>
    <w:p>
      <w:r>
        <w:t>Die globale Wirtschafts- und Finanzkrise hat die Republik Kosovo nicht in grösserem Umfang betroffen. 2011 war das Wirtschaftswachstum mit rund 5 Prozent des Bruttoinlandprodukts vergleichsweise hoch, allerdings nicht ausreichend, um im regionalen Vergleich in nennenswertem Umfang aufzuholen. Hauptmotor der Wirtschaft sind weiterhin fliessende Trans­fer­leistungen aus der Diaspora, eine erhebliche Erhöhung von Kapitalinvestitionen durch die Regierung sowie eine - wenn auch tendenziell abnehmende - Geberunterstützung. Die Arbeitslosenrate des landwirtschaftlich geprägten Landes bleibt seit Jahren hartnäckig noch. Schätzungen zufolge liegt sie bei rund 45 Prozent, in der Gruppe der 15- bis 25-Jährigen bei über 70 Prozent; angesichts des hohen Anteils der Beschäftigten im informellen Sektor sind diese Zahlen allerdings etwas zu relativieren. Das Durchschnittseinkommen betrug 2011 etwa 300 Euro pro Monat, womit Kosovo zu den ärmsten Ländern Europas gehört. Das nicht ausgeschöpfte Potential des Landwirtschaftsbereichs würde zwar eine von vielen Möglichkeiten bieten, um Armut und hohe Arbeitslosigkeit zu bekämpfen; zurzeit besteht aber noch eine weit verbreitete Subsistenzwirtschaft vieler familiärer Kleinstbetriebe mit geringer Produktivität. Auch ungeklärte Eigentumsfragen behindern den Zusammenschluss zu grösseren Betrieben (Quelle: Deutsches Auswärtiges Amt, http:// www.auswaertiges-amt.de &gt; Aussen- und Europapolitik &gt; Länderinformationen &gt; Kosovo &gt; Wirtschaftspolitik [ Stand: April 2013]). Vor diesem Hintergrund ist nachvollziehbar, dass sich ein Wunsch nach Auswanderung vor allem bei denjenigen manifestiert, die bereits über ein minimales Beziehungsnetz im Ausland verfügen. Nicht selten wird dort anschliessend versucht, mittels Asylgesuch oder Heirat ein Aufenthaltsrecht zu erlangen oder aber durch illegale Erwerbstätigkeit Einkünfte zu erzielen.</w:t>
      </w:r>
    </w:p>
    <w:p>
      <w:r>
        <w:rPr>
          <w:b/>
        </w:rPr>
        <w:t>E. 6.2</w:t>
      </w:r>
    </w:p>
    <w:p>
      <w:r>
        <w:t>A._______ ist 27 Jahre alt, ledig und lebt mit weiteren 6 Familien-angehörigen im gleichen Haushalt (vgl. "declaration on joint household" vom 2. Februar 2012). Bereits diese Konstellation lässt vermuten, dass er - wie viele andere junge Männer aus seinem Heimatland - den Wunsch hegen könnte, in die Schweiz auszuwandern. Zudem werden etwaige berufliche Verpflichtungen und Einkünfte seinerseits nicht belegt, dies, obwohl bereits im vorangegangenen Verfahren 2011 auf dieses Manko hingewiesen wurde (vgl. Einsprachentscheid vom 8. November 2011). Die wirtschaftliche Situation von A._______ hat sich in der Zwischenzeit nicht verändert. Damals wie heute haben seine Gastgeber bei den kantonalen Abklärungen angegeben, er arbeite in der Landwirtschaft und helfe nebenbei im Betrieb seines Vaters (vgl. Fragebögen des Kantons Luzern vom 28. September 2011 und vom 15. März 2012). Diese Auskünfte lassen - auch vor dem Hintergrund der auf dem Land noch üblichen Subsistenzwirtschaft (vgl. oben E. 6.1) - nicht darauf schliessen, dass A._______ in einer für ihn zufriedenstellenden finanziellen Situation lebt. Ohnehin hat er sich selbst bei seinen beiden Visumsgesuchen als arbeitslos ("papunë") bezeichnet. Von daher besteht eine nicht geringe Wahrscheinlichkeit, dass er mit seiner Einreise in die Schweiz andere als Besuchszwecke verbindet. In diesem Zusammenhang ist es nicht ohne Belang, dass seine beiden Onkel - der damalige sowie der jetzige Gastgeber - mit ihren Familien in der Schweiz leben und hier ihr Auskommen gefunden haben. Dass A._______ versuchen könnte, es ihnen gleich zu tun, kann nicht ausgeschlossen werden, auch nicht, dass er womöglich hofft, in der Baufirma seines Onkels C._______ ohne Bewilligung arbeiten zu können (vgl. Anmerkungen des Kantons Luzern vom 18. Oktober 2011 zum damaligen Gastgeber).</w:t>
      </w:r>
    </w:p>
    <w:p>
      <w:r>
        <w:rPr>
          <w:b/>
        </w:rPr>
        <w:t>E. 6.3</w:t>
      </w:r>
    </w:p>
    <w:p>
      <w:r>
        <w:t>Der Beschwerdeführer hat keine überzeugenden Gründe genannt, die für die anstandslose Wiederausreise seines Gastes sprechen könnten. Vielmehr ist er der Ansicht, dass seine eigenen, gegenüber dem Kanton abgegebenen Erklärungen den Rückkehrwillen seines Neffen hinreichend belegen. Doch selbst wenn an der Ernsthaftigkeit seiner Beteuerung, für diesen in jeglicher Hinsicht die Verantwortung zu übernehmen, keine Zweifel bestehen, so kann darauf nicht abgestellt werden. Gastgeber können zwar für gewisse finanzielle Risiken im Zusammenhang mit einem Besuchsaufenthalt garantieren, nicht jedoch für die tatsächlichen Absichten und für ein bestimmtes Verhalten ihrer Gäste (vgl. BVGE 2009/27 E. 9). Von daher kann es auch keine Rolle spielen, wenn in der Vergangenheit andere Besucher des gleichen Gastgebers anstandslos wieder in ihr Heimatland zurückgereist sind.</w:t>
      </w:r>
    </w:p>
    <w:p>
      <w:r>
        <w:rPr>
          <w:b/>
        </w:rPr>
        <w:t>E. 7</w:t>
      </w:r>
    </w:p>
    <w:p>
      <w:r>
        <w:t>Vor dem aufgezeigten Hintergrund durfte die Vorinstanz zu recht annehmen, die Wiederausreise des Gesuchstellers sei nicht gesichert. Die Voraussetzungen für die Erteilung eines sogenannten "einheitlichen Visums" - gültig für den gesamten Schengen-Raum - sind somit nicht erfüllt. Es sind auch keine Gründe ersichtlich, welche die Ausstellung eines Einreisevisums mit räumlich beschränkter Gültigkeit (vgl. E. 4.5) erfordern würden.</w:t>
      </w:r>
    </w:p>
    <w:p>
      <w:r>
        <w:rPr>
          <w:b/>
        </w:rPr>
        <w:t>E. 8</w:t>
      </w:r>
    </w:p>
    <w:p>
      <w:r>
        <w:t>Aus vorstehenden Erwägungen folgt, dass die angefochtene Verfügung im Lichte von Art. 49 VwVG nicht zu beanstanden ist. Die Beschwerde ist daher abzuweisen.</w:t>
      </w:r>
    </w:p>
    <w:p>
      <w:r>
        <w:rPr>
          <w:b/>
        </w:rPr>
        <w:t>E. 9</w:t>
      </w:r>
    </w:p>
    <w:p>
      <w:r>
        <w:t>Bei diesem Ausgang des Verfahrens sind die Kosten dem Be­schwerde­führer aufzuerlegen (Art. 63 Abs. 1 VwVG i.V.m.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