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C-237/2013 vom 11. Dezember 2014</w:t>
      </w:r>
    </w:p>
    <w:p>
      <w:r>
        <w:t>Bundesverwaltungsgericht, 2014-12-11, DE</w:t>
      </w:r>
    </w:p>
    <w:p>
      <w:r>
        <w:rPr>
          <w:b/>
        </w:rPr>
        <w:t xml:space="preserve">Quelle: </w:t>
      </w:r>
      <w:r>
        <w:t>https://mcp.opencaselaw.ch/entscheid/bvger_C-237_2013</w:t>
      </w:r>
    </w:p>
    <w:p>
      <w:r>
        <w:t>FR: TAF C-237/2013 du 11 décembre 2014</w:t>
      </w:r>
    </w:p>
    <w:p>
      <w:r>
        <w:t>IT: TAF C-237/2013 del 11 dicembre 2014</w:t>
      </w:r>
    </w:p>
    <w:p>
      <w:pPr>
        <w:pStyle w:val="Heading2"/>
      </w:pPr>
      <w:r>
        <w:t>Regeste</w:t>
      </w:r>
    </w:p>
    <w:p>
      <w:r>
        <w:t>Sozialhilfe an Auslandschweizer</w:t>
      </w:r>
    </w:p>
    <w:p>
      <w:pPr>
        <w:pStyle w:val="Heading2"/>
      </w:pPr>
      <w:r>
        <w:t>Erwägungen</w:t>
      </w:r>
    </w:p>
    <w:p>
      <w:r>
        <w:rPr>
          <w:b/>
        </w:rPr>
        <w:t>E. 1</w:t>
      </w:r>
    </w:p>
    <w:p>
      <w:r>
        <w:t>1.1 Gemäss Art. 31 VGG beurteilt das Bundesverwaltungsgericht - unter Vorbehalt der in Art. 32 VGG genannten Ausnahmen - Beschwerden gegen Verfügungen nach Art. 5 des VwVG, welche von einer der in Art. 33 VGG aufgeführten Behörden erlassen wurden. Darunter fallen Verfügungen des BJ betreffend Sozialhilfeleistungen an Schweizer Staatsangehörige im Ausland nach Art. 14 Abs. 1 des Bundesgesetzes über Sozialhilfe und Darlehen an Schweizer Staatsangehörige im Ausland vom 21. März 1973 (BSDA, SR 852.1).</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(vgl. E. 3.1 unten) legitimiert (Art. 48 Abs. 1 VwVG). Auf die frist- und formgerecht eingereichte Beschwerde ist einzutreten, soweit sie nicht gegenstandslos geworden ist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C-4912/2012 vom 7. Mai 2014 E. 2 mit Hinweis).</w:t>
      </w:r>
    </w:p>
    <w:p>
      <w:r>
        <w:rPr>
          <w:b/>
        </w:rPr>
        <w:t>E. 3</w:t>
      </w:r>
    </w:p>
    <w:p>
      <w:r>
        <w:t>Der Beschwerdeführer rügt eine Rechtsverweigerung beziehungsweise Rechtsverzögerung seitens der Vorinstanz. Gemäss Art. 46a VwVG kann gegen das unrechtmässige Verweigern oder Verzögern einer anfechtbaren Verfügung Beschwerde geführt werden. Diese Bestimmung kommt jedoch nur zur Anwendung, wenn keine anfechtbare Verfügung vorliegt. Im vorliegenden Fall hat die Vorinstanz mit Vernehmlassung vom 1. März 2013 in der Sache entschieden, weshalb eine Rechtsverweigerungs- oder Rechtsverzögerungsbeschwerde mangels aktuellen Rechtsschutzinteresses nicht mehr in Betracht kommt (vgl. Uhlmann/Wälle-Bär, in: Praxiskommentar VwVG, 2009, Art. 46a N 6). In der Sache allerdings gäben die Vorgehensweise, die Verfahrens- sowie Aktenführung der Vorinstanz durchaus zu beanstandenden Überlegungen Anlass. 4.4.1 In casu wurde im Rahmen einer Vernehmlassung verfügt. Die Verfügung wurde jedoch nicht als solche bezeichnet und enthielt auch keine Rechtsmittelbelehrung. Demzufolge wird zunächst geprüft, ob eine Verletzung des Anspruchs auf rechtliches Gehör vorliegt (vgl. Art. 29 Abs. 2 BV sowie Art. 29 ff. VwVG). 4.2 Der Anspruch auf rechtliches Gehör umfasst eine Anzahl verschiedener verfassungsrechtlicher Garantien (vgl. etwa Michele Albertini, Der verfassungsmässige Anspruch auf rechtliches Gehör im Verwaltungsverfahren des modernen Staates, 2000, S. 202 ff: Müller/ Schefer, Grundrechte in der Schweiz, 4. Aufl., 2008, S. 846 ff.). Aus dem Anspruch auf rechtliches Gehör ergibt sich auch ein Anspruch auf individuelle Eröffnung einer Verfügung (Uhlmann/Schwank, in: Praxiskommentar VwVG, 2009, Art. 34 N 3). Verfügungen müssen als solche bezeichnet werden und sind dem Adressaten schriftlich, begründet und mit einer Rechtsmittelbegründung versehen zu eröffnen (Art. 34 f. VwVG). Die Formvorschriften sind jedoch Folge der Verfügung und nicht Voraussetzung. Auch wenn eine Verfügung nicht als solche bezeichnet wurde oder wenn die Rechtsmittelbelehrung fehlt, kann eine solche vorliegen (Felix Uhlmann, in: Praxiskommentar VwVG, 2009, Art. 5 N 115 f.). Im vorliegenden Fall wurde im Rahmen einer Vernehmlassung verfügt. Die Verfügung wurde nicht als solche bezeichnet und die Rechtsmittelbelehrung fehlt; die Verfügung wurde aber begründet. Demzufolge ist davon auszugehen, dass im vorliegenden Fall eine Verfügung vorliegt. Diese wurde dem Beschwerdeführer zwar nicht durch die Vorinstanz, jedoch umgehend durch das Bundesverwaltungsgericht mit Äusserungsmöglichkeit eröffnet. Eine Verletzung des Anspruchs auf rechtliches Gehör liegt somit nicht vor. 5.5.1 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sowie Richtlinien des BJ zur Sozialhilfe für Auslandschweizerinnen und Auslandschweizer gültig ab 1. Januar 2010 [nachfolgend: Richtlinien], Ziff. 1.1, &lt; http://www.bj.admin.ch &gt; Gesellschaft &gt; Sozialhilfe für Auslandschweizerinnen und Auslandschweizer (SAS) &gt; Auslandschweizer/in &gt; Auslandschweizer/in &gt; Dokumente &gt; Richtlinien für die Behandlung von Gesuchen um Sozialhilfeunterstützung &gt;, abgerufen am im November 2014). 5.2 Die Sozialhilfekosten im Ausland werden wiederkehrend oder einmalig ausgerichtet (Art. 4 Abs. 1 der Verordnung vom 4. November 2009 über Sozialhilfe und Darlehen an Schweizer Staatsangehörige im Ausland [VSDA, SR 852.11]), wobei im vorliegenden Fall eine Beschwerde gegen ein von der Vorinstanz (teilweise) abgewiesenes Gesuch um eine einmalige Unterstützung zu beurteilen ist. Anspruch auf eine einmalige Leistung hat gemäss Art. 10 Abs. 1 VSDA eine Person, wenn ihre anrechenbaren Einnahmen nach Abzug der anerkannten Ausgaben nicht ausreichen, um eine einmalige für den Lebensunterhalt notwendige Auslage zu bezahlen, und kein den Freibetrag übersteigendes liquidierbares Vermögen vorhanden ist. Ein Gesuch um eine einmalige Leistung ist bei der schweizerischen Vertretung zu stellen, wobei ein Budget sowie ein Kostenvoranschlag beizulegen sind (Art. 13 Abs. 1, 3 und 4 VSDA). Über eine einmalige Leistung kann das BJ in dringenden Fällen und in Härtefallen ohne Kostenvoranschlag der gesuchstellenden Person anhand vorgelegter Belege entscheiden (Art. 17 Abs. 3 VSDA). 6.6.1 In casu ist - wie aus anderen Verfahren bekannt - unbestritten, dass die dem Beschwerdeführer gewährten periodischen Unterstützungsleistungen nicht ausreichten, um allfällige notwendige medizinische Behandlungen zu bezahlen. Strittig ist vorliegend nur die Kostenübernahme einer medizinischen Behandlung in einem Privatspital. 6.2 Der Beschwerdeführer brachte vor, im öffentlichen Spital in Pattaya oder in Arztpraxen fehle die augenärztliche Grundversorgung. Es sei ihm nicht zuzumuten bereits um 5:00 Uhr den Bus zu nehmen, um rechtzeitig um 7:00 Uhr im öffentlichen Government Spital in Sri Racha zu sein, damit eine Augenuntersuchung überhaupt möglich sei. Zudem würde er nicht wissen, wann er untersucht würde und eventuell müsste er den ganzen Tag warten. Er habe es nicht für nötig befunden, sich mit der Schweizer Botschaft in Bangkok in Verbindung zu setzen, denn er hätte sicherlich erst nach Weihnachten eine Antwort erhalten und seine Augen-infektion wäre unbehandelt geblieben. 6.3 Die Vorinstanz hielt dagegen, der Beschwerdeführer habe sich zur Behandlung in die Privatklinik Bangkok Hospital begeben, ohne sich vorgängig mit der Schweizer Vertretung abgesprochen zu haben. Mit Schreiben vom 26. Dezember 2011 an die Schweizer Vertretung habe er um Rückerstattung der Kosten ersucht. Gesundheitskosten würden jedoch nur nach vorgängiger Kostengutsprache vergütet. Zudem habe die medizinische Behandlung nach Möglichkeit in einem kostengünstigen öffentlichen Spital zu erfolgen. Der Beschwerdeführer habe diese beiden Voraussetzungen nicht erfüllt, "obschon" kein Notfall vorgelegen habe. 6.4 Medizinische oder therapeutische Massnahmen zählen fraglos zu den notwendigen Lebensbedürfnissen (siehe E. 5.1 vorstehend); damit sie von der Bundessozialhilfe übernommen werden können, müssen sie indessen sozialhilferechtlich als notwendig, zweckmässig und angemessen eingestuft werden. Fallen einmalige Leistungen an wie im vorliegenden Fall, ist vorgängig ein Kostenvoranschlag einzuholen und der Schweizer Vertretung zuhanden des BJ zu unterbreiten (Art. 13 Abs. 4 VSDA). Dem Gesuch ist ein Arztzeugnis beizulegen. Ausgaben für medizinische oder therapeutische Massnahmen werden nur übernommen, wenn die Notwendigkeit, die Zweckmässigkeit und die Angemessenheit der Behandlung und der Kosten mit einem ärztlichen Bericht und einem detaillierten Kostenvoranschlag nachgewiesen sind. Die Vorinstanz trifft gemäss Art. 17 Abs. 2 VSDA den Entscheid. Bei Personen, die wiederkehrende (monatliche) Leistungen benötigen, wird in der Regel gleichzeitig mit dem Entscheid über diese Leistungen Kostengutsprache für ambulante ärztliche Behandlungen und ärztlich verordnete Medikamente erteilt. Die Kosten werden von den Vertretungen nach Vorlage der entsprechenden Belege zurückvergütet. Wer notfallmässig ärztliche Hilfe benötigt, ein Spital aufsuchen oder eine Zahnbehandlung vornehmen muss, hat sich unverzüglich bei der Schweizer Vertretung zu melden (vgl. Richtlinien Ziff. 8.2.6). Eine stationäre Spitalbehandlung hat, soweit möglich und zumutbar, in einem öffentlichen Spital zu erfolgen. Einweisungen in Privatkliniken sind zu begründen. Ein Privatspital kommt nur in Frage, wenn in einem öffentlichen Spital das Notwendige fehlt (Betten, Trinkwasser, ärztliche und medikamentöse Grundversorgung, Verpflegung) [vgl. Richtlinien Ziff. 3.2.2]). 6.5 Den Akten ist zu entnehmen, dass sich der Beschwerdeführer am 22. Dezember 2011 in einem Privatspital medizinisch behandeln liess, ohne vorgängig einen Kostenvoranschlag einzuholen. Er hatte sich vorgängig auch nicht mit der Schweizer Botschaft in Bangkok in Verbindung gesetzt. Erst mit Schreiben vom 26. Dezember 2011 informierte der Beschwerdeführer die Schweizerische Botschaft unter anderem über seinen Besuch im Bangkok Hospital in Pattaya und bezifferte die Kosten des Spitalbesuchs auf THB 1'345.--. 6.6 Bei der Augenentzündung des Beschwerdeführers handelte es sich offensichtlich nicht um einen Notfall, denn er konnte zehn Tage zuwarten, bis er einen Arzt aufsuchte und nutzte dazu einen unterrichtsfreien Tag. Es wäre ihm somit möglich gewesen, ein Gesuch mitsamt einem Kostenvoranschlag einzureichen. Selbst wenn ein Notfall vorgelegen hätte, hätte er vorgängig die Schweizer Vertretung über sein Vorgehen informieren müssen und es wäre ihm unumgänglich Überbrückungshilfe gewährt worden (vgl. Art. 14 Abs. 2 BSDA). Sein Vorbringen, er hätte sicherlich erst nach Weihnachten eine Antwort erhalten und seine Augeninfektion wäre unbehandelt geblieben, greift nicht und ist rein hypothetisch. Hätte er die schweizerische Vertretung am 22. Dezember 2011 informiert, so hätte die Vorinstanz genügend Zeit gehabt noch vor Weihnachten (vom 22. bis 24. Dezember 2011) ohne Kostenvoranschlag zu entscheiden (vgl. Art. 17 Abs. 3 VSDA). Die Richtlinien sprechen lediglich von stationären öffentlichen und privaten Spitalbehandlungen. Es erweist sich jedoch als zweckmässig, die Regelung auch auf ambulante Spitalbehandlungen anzuwenden. Wie bereits ausgeführt, haben Spitalbehandlungen soweit möglich und zumutbar, in einem öffentlichen Spital zu erfolgen. Ein Privatspital kommt nur in Frage, wenn in einem öffentlichen Spital das Notwendige fehlt. Der Beschwerdeführer bringt jedoch nicht vor, dass es dem öffentlichen Sri Racha Government Spital an etwas Notwendigem mangeln würde. Es wäre für den Beschwerdeführer somit zumutbar gewesen, das öffentliche Spital aufzusuchen, auch wenn er dafür hätte früh aufstehen und zwei Stunden Bus fahren müssen. 6.7 Zusammenfassend ergibt sich, dass die Vorinstanz dem Beschwerdeführer zu Recht die Übernahme der Kosten seiner Behandlung in einem Privatspital verweigert hat. 7.Demnach gelangt das Bundesverwaltungsgericht zum Schluss, dass die angefochtene Verfügung zu Recht erging (Art. 49 VwVG). Die Beschwerde ist daher abzuweisen. 8.Bei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