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C-2371/2012 vom 16. Oktober 2013</w:t>
      </w:r>
    </w:p>
    <w:p>
      <w:r>
        <w:t>Bundesverwaltungsgericht, 2013-10-16, FR</w:t>
      </w:r>
    </w:p>
    <w:p>
      <w:r>
        <w:rPr>
          <w:b/>
        </w:rPr>
        <w:t xml:space="preserve">Quelle: </w:t>
      </w:r>
      <w:r>
        <w:t>https://mcp.opencaselaw.ch/entscheid/bvger_C-2371_2012</w:t>
      </w:r>
    </w:p>
    <w:p>
      <w:r>
        <w:t>FR: TAF C-2371/2012 du 16 octobre 2013</w:t>
      </w:r>
    </w:p>
    <w:p>
      <w:r>
        <w:t>IT: TAF C-2371/2012 del 16 ottobre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de naturalisation facilitée peuvent être déférés au Tribunal qui statue comme autorité précédent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51 al. 1 de la loi sur la nationalité du 29 septembre 1952 [LN,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(André Moser/Michael Beusch/Lorenz Kneubühler, Prozessieren vor dem Bundesverwaltungsgericht, in : Handbücher für die Anwaltpraxis, Tome X, Bâle 2008, p. 181, ad. ch.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précité consid. 3 et les références citées).</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5</w:t>
      </w:r>
    </w:p>
    <w:p>
      <w:r>
        <w:t>A titre liminaire, le Tribunal constate que les conditions formelles de l'annulation de la naturalisation facilitée prévues à l'art. 41 LN sont réalisées dans le cas particulier. En effet, la naturalisation facilitée accordée le 20 août 2007 à A._______ a été annulée par l'ODM le 30 mars 2012, soit avant l'échéance du délai légal, et avec l'assentiment de l'autorité compétente du canton d'origine (Fribourg).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le 6 septembre 2011. De la sorte, il n'est pas nécessaire de se pencher sur la question du droit transitoire, qui peut demeurer ouverte.</w:t>
      </w:r>
    </w:p>
    <w:p>
      <w:r>
        <w:rPr>
          <w:b/>
        </w:rPr>
        <w:t>E. 6</w:t>
      </w:r>
    </w:p>
    <w:p>
      <w:r>
        <w:t>Il convient dès lors d'examiner si les circonstances du cas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En effet, le prénommé a épousé, le 5 avril 2002, B._______, dont il avait fait la connaissance durant l'été 2001, et a obtenu une autorisation de séjour en raison de son statut d'époux d'une ressortissante helvétique. Le 22 avril 2005, soit dès l'échéance du délai de trois ans, il a déposé une demande de naturalisation facilitée. Le 18 juillet 2007, les époux ont signé une déclaration relative à la stabilité de leur mariage. Quelques semaines plus tard, le 20 août 2007, l'intéressé a obtenu la nationalité suisse. Le 12 février 2009, soit dix-huit mois plus tard, les époux ont déposé une requête commune de divorce avec accord complet sur les effets accessoires du divorce, et se sont séparés à la fin février 2009. Leur union conjugale a été dissoute par jugement du 25 mai 2009, entré en force le 8 septembre 2009. Le 10 mai 2010 est né le premier enfant de A._______, issu d'une relation avec une autre femme que l'ex-épouse de ce dernier. Une année après, un second enfant est venu au monde de cette même relation. Le recourant a ensuite épousé la mère de ses enfants le 17 juin 2011.</w:t>
      </w:r>
    </w:p>
    <w:p>
      <w:r>
        <w:rPr>
          <w:b/>
        </w:rPr>
        <w:t>E. 6.3</w:t>
      </w:r>
    </w:p>
    <w:p>
      <w:r>
        <w:t>Les éléments précités et leur enchaînement chronologique rapide sont de nature à fonder la présomption selon laquelle, au moment de la signature de la déclaration commune et a fortiori lors de la décision de naturalisation, A._______ n'avait plus la volonté de maintenir une communauté conjugale stable au sens de l'art. 27 LN. Le laps de temps dans lequel sont intervenus la déclaration commune (18 juillet 2007), l'octroi de la naturalisation facilitée (20 août 2007), la requête commune de divorce (12 février 2009), la séparation (28 février 2009) et la naissance d'un premier enfant d'un autre lit (10 mai 2010), laisse présumer que le recourant n'envisageait plus une vie commune partagée avec sa première épouse lors de la signature de la déclaration de vie commune, respectivement au moment du prononcé de la décision de naturalisation, qu'à ce moment-là déjà, et cela quand bien même les époux ne vivaient pas encore séparés, la stabilité requise du mariage n'existait plus et que la naturalisation a été acquise au moyen de déclarations mensongères ou en dissimulant des faits essentiels (cf. arrêt du Tribunal fédéral 1C_172/2012 du 11 mai 2012 consid. 2.3, dans lequel un espace de vingt mois entre l'octroi de la naturalisation et la séparation et de vingt-deux mois entre la décision de naturalisation et la demande commune de divorce a été considéré comme un enchaînement rapide de nature à fonder la présomption).</w:t>
      </w:r>
    </w:p>
    <w:p>
      <w:r>
        <w:rPr>
          <w:b/>
        </w:rPr>
        <w:t>E. 6.4</w:t>
      </w:r>
    </w:p>
    <w:p>
      <w:r>
        <w:t>Cette présomption est renforcée par plusieurs éléments du dossier.</w:t>
      </w:r>
    </w:p>
    <w:p>
      <w:r>
        <w:rPr>
          <w:b/>
        </w:rPr>
        <w:t>E. 6.4.1</w:t>
      </w:r>
    </w:p>
    <w:p>
      <w:r>
        <w:t>Le Tribunal constate tout d'abord qu'au jour de la célébration de son mariage avec B._______, A._______ ne bénéficiait d'aucun titre de séjour en Suisse. Les fiancés étaient conscients des risques liés à cette situation, ce qui a fait dire à B._______ qu'elle a notamment accepté de l'épouser car "[elle] ne voulai[t] pas qu'il vive comme un traqué" (cf. question 1.5 du procès-verbal de l'audition de B._______ du 16 décembre 2011). Certes, l'influence exercée par des conditions de séjour précaires sur la décision des conjoints de se marier ne préjuge pas en soi de la volonté que ceux-ci ont ou n'ont pas de fonder une communauté effective et ne peut constituer un indice de mariage fictif que si elle est accompagnée d'autres éléments troublants, comme une grande différence d'âge entre les époux (dans ce sens, cf. arrêt du Tribunal fédéral 1C_493/2010 du 28 février 2011 consid. 5 et jurisprudence citée). Or, force est d'admettre que, nonobstant les affirmations du recourant sur son affection pour B._______, tel est précisément le cas en l'espèce. L'intéressé s'est en effet marié à une femme de vingt-deux ans son aînée, divorcée et mère de trois enfants issus de son mariage précédent, situation tout à fait inhabituelle dans le milieu socioculturel dont il est issu. A cet égard, il est particulièrement révélateur que le recourant ait entrepris, peu de temps après sa séparation, une relation avec C._______, ressortissante kosovare, de vingt-huit ans la cadette de B._______, avec laquelle il a eu deux enfants et qu'il a par la suite épousée.</w:t>
      </w:r>
    </w:p>
    <w:p>
      <w:r>
        <w:rPr>
          <w:b/>
        </w:rPr>
        <w:t>E. 6.4.2</w:t>
      </w:r>
    </w:p>
    <w:p>
      <w:r>
        <w:t>A cela s'ajoute que la requête commune de divorce, avec accord complet, que les époux ont déposée le 12 février 2009, n'a été précédée d'aucune procédure de mesures protectrices de l'union conjugale ou de tentative de conciliation. Ce défaut manifeste de volonté de sauver une union qui était prétendument encore effective et tournée vers l'avenir quelques dix-huit à dix-neuf mois auparavant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6.4.3</w:t>
      </w:r>
    </w:p>
    <w:p>
      <w:r>
        <w:t>Le Tribunal souligne également que B._______ a déclaré avoir épousé A._______ notamment pour lui donner sa chance et pas pour rester aussi longtemps avec lui (cf. question 1.5 du procès-verbal de l'audition de B._______ du 16 décembre 2011). Par ailleurs, il constate que l'intéressé travaillait de plus en plus pour aider ses parents restés au Kosovo et n'avait plus le temps de partager des activités avec son ex-épouse.</w:t>
      </w:r>
    </w:p>
    <w:p>
      <w:r>
        <w:rPr>
          <w:b/>
        </w:rPr>
        <w:t>E. 7</w:t>
      </w:r>
    </w:p>
    <w:p>
      <w:r>
        <w:t>Conformément à la jurisprudence précitée (cf. consid. 4.2 et 4.3), il incombe au recourant de renverser la présomption d'absence d'une union conjugale stable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Le recourant n'invoque aucun évènement extraordinaire du genre précité, à l'instar de son ex-épouse. Au contraire, il a entériné les déclarations de celle-ci, expliquant que les difficultés étaient apparues insidieusement, que leurs chemins s'étaient progressivement séparés, et qu'aucun fait particulier postérieur à la naturalisation n'était survenu. A ce propos, il sied de relever que l'expérience de la vie enseigne qu'un ménage uni depuis plusieurs années ne se brise pas en quelques semaines sans qu'un évènement extraordinaire en soit la cause et sans que les conjoints en aient eu le pressentiment, et cela même en l'absence d'enfant, de fortune ou de dépendance financière de l'un des époux par rapport à l'autre (cf. arrêts du Tribunal fédéral 1C_548/2009 du 24 février 2010 consid. 4.2 et 4A_11/2006 du 27 juin 2006 consid. 4).</w:t>
      </w:r>
    </w:p>
    <w:p>
      <w:r>
        <w:rPr>
          <w:b/>
        </w:rPr>
        <w:t>E. 7.2</w:t>
      </w:r>
    </w:p>
    <w:p>
      <w:r>
        <w:t>L'intéressé n'a pas non plus rendu vraisemblable avoir ignoré la gravité de ses problèmes de couple lorsqu'il a signé la déclaration du 18 juillet 2007 sur la stabilité du mariage. Certes, son ex-épouse a déclaré qu'en automne 2008, lorsqu'elle lui a parlé de divorce, il n'avait pas compris pourquoi elle voulait cela alors que "ça allait bien" (cf. question 2.3 du procès-verbal de l'audition de B._______ du 16 décembre 2011). Si de prime abord, ces allégations de B._______ peuvent laisser supposer que, lors de la signature de la déclaration le 18 juillet 2007, le recourant avait encore la volonté de maintenir une union stable orientée vers l'avenir, tel ne saurait pourtant être le cas, si on les met en relation avec celles émanant également de la prénommée, selon lesquelles "[ils] ne [se sont] pas marié[s] pour rester tant de temps ensemble" (cf. question 1.5 du procès-verbal précité), ou avec celles portant sur la question des enfants. Sur ce dernier point, la prénommée a rappelé que le fait qu'elle ne pouvait pas avoir d'enfant n'était pas un problème pour le requérant "pour le moment", et que "[p]our le moment présent, [...] ça [allait] très bien comme ça et 10 ans plus tard, on ne sait pas comment ça [évoluerait]" (cf. question 8.1 du même procès-verbal). Dans ces circonstances, qui laissent apparaître que le couple savait ou du moins soupçonnait dès le début du mariage que cette union serait limitée dans le temps, vu la grande différence d'âge des époux et l'impossibilité d'avoir une descendance commune - il sied de rappeler dans ce contexte qu'au début août 2009 déjà, soit environ six mois après la demande commune de divorce et la séparation, le recourant a conçu un enfant avec une jeune compatriote - le grief du recours consistant à dire que le recourant a établi à satisfaction de droit qu'il n'avait pas conscience de la gravité de ses problèmes de couple, ne saurait être retenu.</w:t>
      </w:r>
    </w:p>
    <w:p>
      <w:r>
        <w:rPr>
          <w:b/>
        </w:rPr>
        <w:t>E. 8</w:t>
      </w:r>
    </w:p>
    <w:p>
      <w:r>
        <w:t>Dans ces circonstances, il y a lieu de s'en tenir à la présomption de fait que la naturalisation facilitée a été obtenue de manière frauduleuse (cf. ATF 130 II 482). Partant, l'Office fédéral était parfaitement fondé à prononcer, avec l'assentiment du canton d'origine, l'annulation de la naturalisation.</w:t>
      </w:r>
    </w:p>
    <w:p>
      <w:r>
        <w:rPr>
          <w:b/>
        </w:rPr>
        <w:t>E. 9</w:t>
      </w:r>
    </w:p>
    <w:p>
      <w:r>
        <w:t>En vertu de l'art. 41 al. 3 LN, sauf décision expresse, l'annulation fait également perdre la nationalité suisse aux membres de la famille qui l'ont acquise en vertu de la décision annulée. Il en va ainsi des enfants de A._______, nés en 2010 et 2011. Au vu des circonstances et de leur situation personnelle, en particulier de leur âge, il n'y a pas de raison de renoncer à l'extension de l'annulation de la naturalisation facilitée à ces derniers (cf. ATF 135 II 161 consid. 5 et arrêt du Tribunal administratif fédéral C 53/2011 du 15 février 2013 consid. 9). Par ailleurs, l'application de l'art. 41 al. 3 LN ne menace pas ces enfants d'apatridie. En effet, ils peuvent acquérir la nationalité kosovare en vertu de la législation de ce pays, dans la mesure où ils ne l'auraient pas déjà acquise (cf. art. 6 de la loi sur la nationalité kosovare No. 03/L 034 du 20 février 2008, bientôt remplacé par l'art. 6 de la loi sur la nationalité kosovare No 04/L 215 du 31 juillet 2013, dont le contenu est identique [en ligne sur le site internet www.kuvendikosoves.org Laws Laws by Name Law on Citizenship of Kosova et Law on Citizenship of Kosovo, consulté en septembre 2013]).</w:t>
      </w:r>
    </w:p>
    <w:p>
      <w:r>
        <w:rPr>
          <w:b/>
        </w:rPr>
        <w:t>E. 10</w:t>
      </w:r>
    </w:p>
    <w:p>
      <w:r>
        <w:t>Il ressort de ce qui précède que, par sa décision du 30 mars 2012, l'Office fédéral n'a pas violé le droit fédéral, ni constaté des faits pertinents de manière inexacte ou incomplète ; en outre, cette décision n'est pas inopportune (art. 49 PA). En conséquence, le recours est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