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C-236/2016 vom 25. September 2018</w:t>
      </w:r>
    </w:p>
    <w:p>
      <w:r>
        <w:t>Bundesverwaltungsgericht, 2018-09-25, FR</w:t>
      </w:r>
    </w:p>
    <w:p>
      <w:r>
        <w:rPr>
          <w:b/>
        </w:rPr>
        <w:t xml:space="preserve">Quelle: </w:t>
      </w:r>
      <w:r>
        <w:t>https://mcp.opencaselaw.ch/entscheid/bvger_C-236_2016</w:t>
      </w:r>
    </w:p>
    <w:p>
      <w:r>
        <w:t>FR: TAF C-236/2016 du 25 septembre 2018</w:t>
      </w:r>
    </w:p>
    <w:p>
      <w:r>
        <w:t>IT: TAF C-236/2016 del 25 settembre 2018</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Conformément à l'art. 3 let. dbis de la loi fédérale du 20 décembre 1968 sur la procédure administrative (PA ; RS 172.021), auquel renvoie l'art. 37 LTAF, la procédure en matière d'assurances sociales n'est pas régie par la PA dans la mesure où la LPGA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en l'espèce remplies.</w:t>
      </w:r>
    </w:p>
    <w:p>
      <w:r>
        <w:rPr>
          <w:b/>
        </w:rPr>
        <w:t>E. 1.4</w:t>
      </w:r>
    </w:p>
    <w:p>
      <w:r>
        <w:t>Déposé en temps utile et dans les formes requises par la loi (art. 60 LPGA et 52 PA), le recours est recevable.</w:t>
      </w:r>
    </w:p>
    <w:p>
      <w:r>
        <w:rPr>
          <w:b/>
        </w:rPr>
        <w:t>E. 2.1</w:t>
      </w:r>
    </w:p>
    <w:p>
      <w:r>
        <w:t>Le droit matériel applicable est celui en vigueur au moment où les faits juridiquement déterminants ou ayant des conséquences juridiques se sont produits, aussi en cas de changement des règles de droit, sauf si des dispositions particulières de droit transitoire en disposent autrement (ATF 136 V 24 consid. 4.3). En ce qui concerne les faits déterminants selon la jurisprudence, le Tribunal de céans doit se limiter - en règle générale - à examiner la situation de fait existant jusqu'à la date de la décision attaquée (ATF 140 V 70 consid. 4.2 ; 130 V 445 consid. 1.2).</w:t>
      </w:r>
    </w:p>
    <w:p>
      <w:r>
        <w:rPr>
          <w:b/>
        </w:rPr>
        <w:t>E. 2.2</w:t>
      </w:r>
    </w:p>
    <w:p>
      <w:r>
        <w:t>A côté du droit suisse, il sied de mentionner la Convention de sécurité sociale entre la Confédération suisse et l'Australie, entrée en vigueur par échange de notes le 1er janvier 2008 (RS 0.831.109.158.1), qui instaure, comme règle générale, le principe de l'égalité de traitement des ressortissants suisses et australiens (art. 4).</w:t>
      </w:r>
    </w:p>
    <w:p>
      <w:r>
        <w:rPr>
          <w:b/>
        </w:rPr>
        <w:t>E. 3.1</w:t>
      </w:r>
    </w:p>
    <w:p>
      <w:r>
        <w:t>En vertu de la jurisprudence du Tribunal fédéral, il est admis que les administrés peuvent attaquer devant le tribunal une décision incidente portant sur une expertise médicale. En effet, le Tribunal fédéral a considéré qu'une expertise qui ne satisfaisait pas au droit créait en règle générale non seulement un préjudice de fait mais également un préjudice légal qui était irréparable, remplissant ainsi la condition nécessaire afin de pouvoir contester une décision incidente au sens de l'art. 5 al. 2 PA, attaquable par le biais d'un recours aux conditions fixées par l'art. 46 al. 1 PA (ATF 137 V 210 consid. 3.4.2.7 confirmés par ATF 139 V 339 consid. 4.4 et 138 V 271 consid. 1.2.3). Cette voie de droit permet donc à l'intéressé de soulever, avant même que l'administration se prononce sur le fond, des contestations d'ordre matériel, que ce soit contre l'expertise elle-même (en mettant en cause, par exemple, la nécessité d'une second opinion), contre le type ou l'étendue de l'expertise (en questionnant notamment le choix des disciplines médicales intervenant lors de l'expertise), ou contre les experts désignés (en émettant par exemple des doutes quant à leurs compétences à raison de la matière), ainsi que l'a précisé le Tribunal fédéral dans un arrêt ultérieur 9C_950/2011 du 9 mai 2012 (ATF 138 V 271 consid. 1.1 ; voir aussi arrêt C-535/2012 consid. 1.3). Ainsi, dans le cadre de la mise en place d'une expertise, il convient notamment que l'administration trouve un accord avec l'assuré quant aux experts à mandater. En parallèle, l'Office AI qui instruit le dossier est appelé à soumettre les questions aux experts à l'intéressé en lui donnant la possibilité de se prononcer en la matière. A défaut d'entente sur les spécialistes à retenir ou les modalités de l'expertise, l'autorité doit alors rendre une décision incidente sujette à recours auprès de la première instance judiciaire (ATF 137 V 210 consid. 3.4.2.5 ss ; ATF 138 V 271 consid. 3 ; arrêt du Tribunal fédéral 9C_505/2012 du 15 janvier 2013; ATF 139 V 349 consid. 3 ss).</w:t>
      </w:r>
    </w:p>
    <w:p>
      <w:r>
        <w:rPr>
          <w:b/>
        </w:rPr>
        <w:t>E. 3.2</w:t>
      </w:r>
    </w:p>
    <w:p>
      <w:r>
        <w:t>En l'occurrence, une décision incidente aurait dû être rendue à l'encontre de l'intéressé, afin que ce dernier puisse recourir auprès de la présente instance en faisant valoir ses griefs contre la tenue d'une expertise médicale en Suisse, dans la mesure où aucune entente portant sur les modalités de l'expertise n'avait pu être trouvée entre celui-ci et l'Office (ATF 139 V 339 consid. 4.6 ; arrêt du Tribunal administratif fédéral C-3077/2012 du 28 septembre 2012 consid. 3.3). Dès lors, l'OAIE aurait dû, en lieu et place de la mise en demeure du 21 juillet 2015 (voir supra, let. D.n), rendre dans un premier temps une décision incidente, après s'être assuré que les désaccords quant au lieu et aux modalités de l'expertise persistaient. L'on relèvera notamment que le recourant a demandé, certificat médical à l'appui, à pouvoir voyager aux côtés de son épouse qui était son assistante médicale (voir supra, let. D.m). Or l'autorité inférieure s'est contentée d'indiquer que cette question ne serait tranchée qu'une fois l'expertise conduite (voir supra, let. D.n), de sorte que non seulement aucun accord n'avait été trouvé quant à la tenue de l'expertise en Suisse et compte tenu des problèmes de santé de l'intéressé, mais qu'en plus les questions des circonstances dans lesquelles se feraient le voyage (et de la prise en charge des frais) n'avaient pas été clarifiées. L'Office, qui a conclu à une violation par l'intéressé de son obligation de collaborer, en considérant qu'il était capable de se déplacer en Suisse, mais en omettant de trancher ces questions de nature procédurale par le biais d'une décision incidente, a dès lors privé le recourant d'une voie de recours lui permettant de faire valoir ses arguments.</w:t>
      </w:r>
    </w:p>
    <w:p>
      <w:r>
        <w:rPr>
          <w:b/>
        </w:rPr>
        <w:t>E. 4</w:t>
      </w:r>
    </w:p>
    <w:p>
      <w:r>
        <w:t>Au regard de ce qui précède, le recours est partiellement admis (en ce sens que le Tribunal n'a pas adhéré entièrement aux conclusions du recourant) et la cause renvoyée à l'autorité inférieure. Il se justifie en effet d'annuler l'acte entrepris et d'inviter l'OAIE à statuer, dans le cadre d'une décision incidente susceptible de recours devant le Tribunal de céans, sur l'obligation, pour A._______, de se déplacer en Suisse (voir supra, consid. 3.1 ; voir aussi arrêt du TAF C-6473/2014 du 6 avril 2017, consid. 4 et la référence). Ce n'est que lorsque cette question aura été définitivement tranchée que l'OAIE pourra mettre en oeuvre l'expertise, avant de se prononcer sur la question de l'octroi ou non d'une rente d'invalidité.</w:t>
      </w:r>
    </w:p>
    <w:p>
      <w:r>
        <w:rPr>
          <w:b/>
        </w:rPr>
        <w:t>E. 5.1</w:t>
      </w:r>
    </w:p>
    <w:p>
      <w:r>
        <w:t>Il n'y a donc pas lieu de percevoir des frais de procédure (art. 63 al. 1 et 2 PA), de sorte que l'avance de frais de CHF 800.- versée par le recourant au cours de la procédure (TAF pces 8 - 10) lui sera remboursée sur le compte qu'il aura désigné au Tribunal. L'art. 64 al. 1 PA et l'art. 7 du règlement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il apparaît équitable d'allouer au recourant une indemnité à titre de dépens fixée à CHF 2'800.- (frais compris ; voir art. 9 al. 1 let. c FITAF), à charge de l'OAIE.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