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C-235/2006 vom 4. Dezember 2007</w:t>
      </w:r>
    </w:p>
    <w:p>
      <w:r>
        <w:t>Bundesverwaltungsgericht, 2007-12-04, FR</w:t>
      </w:r>
    </w:p>
    <w:p>
      <w:r>
        <w:rPr>
          <w:b/>
        </w:rPr>
        <w:t xml:space="preserve">Quelle: </w:t>
      </w:r>
      <w:r>
        <w:t>https://mcp.opencaselaw.ch/entscheid/bvger_C-235_2006</w:t>
      </w:r>
    </w:p>
    <w:p>
      <w:r>
        <w:t>FR: TAF C-235/2006 du 4 décembre 2007</w:t>
      </w:r>
    </w:p>
    <w:p>
      <w:r>
        <w:t>IT: TAF C-235/2006 del 4 dicembre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d'exception aux mesures de limitation prononcées par l'ODM sont susceptibles de recours au TAF, qui statue définitivement (cf. art. 20 al. 1 de la loi fédérale du 26 mars 1931 sur le séjour et l'établissement des étrangers [LSEE, RS 142.20], en relation avec l'art. 1 al. 2 LTAF et l'art. 83 let. c ch. 5 de la loi fédérale du 17 juin 2005 sur le Tribunal fédéral [LTF, RS 173.110]).</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1.3</w:t>
      </w:r>
    </w:p>
    <w:p>
      <w:r>
        <w:t>A._______, qui est directement touchée par la décision entreprise, a qualité pour recourir (cf. art. 20 al. 1 LSEE et art. 48 PA). Présenté dans la forme et les délais prescrits par la loi, le recours est recevable (cf. art. 50 et art. 52 PA).</w:t>
      </w:r>
    </w:p>
    <w:p>
      <w:r>
        <w:rPr>
          <w:b/>
        </w:rPr>
        <w:t>E. 2</w:t>
      </w:r>
    </w:p>
    <w:p>
      <w:r>
        <w:t>La recourante invoque tout d'abord une violation du droit d'être entendu au motif que l'autorité intimée ne lui a pas donné la possibilité de se déterminer avant de rendre la décision objet du présent recours. Le droit d'être entendu, inscrit à l'art. 29 al. 2 de la Constitution fédérale du 18 avril 1999 (Cst.; RS 101), comprend le droit de s'exprimer, le droit de consulter le dossier, le droit de faire administrer des preuves et de participer à l'administration des preuves, le droit d'obtenir une décision motivée et le droit de se faire représenter ou assister (cf. André Grisel, Traité de droit administratif, Neuchâtel 1984, vol. I et II, p. 380ss et 840ss).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Jurisprudence des autorités administratives de la Confédération [JAAC] 63.66 consid. 2, 61.50 consid. 4.2.1; Semaine Judiciaire, SJ 23/1998 consid. 2 p. 366s., 25/1998 consid. 3a p. 406, 28/1996 consid. 4a p. 483; Grisel, op. cit., vol. I, p. 380s.; Fritz Gygi, Bundesverwaltungsrechtspflege, Berne 1983, p. 69). Dans le cas particulier, l'ODM n'a certes, avant le prononcé de sa décision, pas donné à A._______ l'occasion de se déterminer sur les faits de la cause. Cette autorité disposait toutefois, pour l'appréciation du cas, du dossier cantonal genevois, plus particulièrement de la demande de permis humanitaire qu'elle avait déposée le 10 février 2005 auprès de l'OCP, complétée encore par ses courriers des 13 juillet et 15 septembre 2005, d'où résultent divers éléments d'information tant au sujet de sa situation personnelle et professionnelle que sur le but de la poursuite de son séjour en Suisse et son désir d'obtenir un tel permis. Ainsi, la prénommée a eu la faculté dans le cadre de sa demande d'exception aux mesures de limitation, d'expliquer les raisons de cette demande. Quoiqu'il en soit, 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(ATF 133 I 201 consid. 2.2; 130 II 530 consid. 7.3; 127 V 431 consid. 3d/aa; 126 V 130 consid. 2b), ce qui est précisément le cas dans la présente procédure puisque le Tribunal peut revoir aussi bien les questions de droit que les constatations de fait établies par l'autorité inférieure ou encore l'opportunité de sa décision (art. 49 et art. 61 PA). Au demeurant, la recourante a largement eu la possibilité d'expliciter ses arguments dans le cadre de la procédure de recours et de prendre position de façon adéquate au sujet des éléments qui ont motivé la décision précitée. Dans ces circonstances, le moyen tiré de la violation du droit d'être entendu doit être écarté.</w:t>
      </w:r>
    </w:p>
    <w:p>
      <w:r>
        <w:rPr>
          <w:b/>
        </w:rPr>
        <w:t>E. 3</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en relation avec l'art. 18 al. 4 et l'art. 25 al. 1 LSEE). 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(cf. art. 13 let. f OLE).</w:t>
      </w:r>
    </w:p>
    <w:p>
      <w:r>
        <w:rPr>
          <w:b/>
        </w:rPr>
        <w:t>E. 4</w:t>
      </w:r>
    </w:p>
    <w:p>
      <w:r>
        <w:t>A ce propos, il sied de relever que ni l'ODM, ni a fortiori le TAF, ne sont liés par l'appréciation émise par les autorités cantonales de police des étrangers en matière d'exemption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w:t>
      </w:r>
    </w:p>
    <w:p>
      <w:r>
        <w:rPr>
          <w:b/>
        </w:rPr>
        <w:t>E. 5.1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ATF 130 II 39 consid. 3 p. 41s., ATF 128 II 200 consid. 4 p. 207s., ATF 124 II 110 consid. 2 p. 111s., ATF 123 II 125 consid. 2 p. 126s., et la jurisprudence citée; Alain Wurzburger, La jurisprudence récente du Tribunal fédéral en matière de police des étrangers, Revue de droit administratif et fiscal [RDAF] I 1997 p. 267ss).</w:t>
      </w:r>
    </w:p>
    <w:p>
      <w:r>
        <w:rPr>
          <w:b/>
        </w:rPr>
        <w:t>E. 5.2</w:t>
      </w:r>
    </w:p>
    <w:p>
      <w:r>
        <w:t>L'art. 4 OLE soustrait notamment aux nombres maximums fixés par le Conseil fédéral certains étrangers titulaires d'une pièce de légitimation délivrée par le DFAE, dont les membres de missions diplomatiques et permanentes et de postes consulaires, les fonctionnaires d'organisations internationales ayant leur siège en Suisse et "le personnel privé au service des personnes désignées aux let. a à c du présent article" (cf. art. 4 al. 1 let. d OLE). Or, ainsi qu'il ressort de la disposition précitée, le séjour de ces personnes en Suisse n'est autorisé que pendant la durée de la fonction exercée dans le but défini par le DFAE, lequel ne tient pas compte de la politique restrictive menée par la Suisse en matière de séjour et d'emploi des étrangers (cf. art. 16 LSEE et art. 1 OLE). Les personnes visées à l'art. 4 al. 1 let. a à let. d OLE ne peuvent donc ignorer que leur présence en Suisse est directement liée à la fonction qu'elles occupent et revêt ainsi un caractère temporaire. Le Tribunal fédéral a ainsi considéré que la durée du séjour qu'ils avaient accompli en Suisse à ce titre n'était en principe pas déterminante pour la reconnaissance d'un cas personnel d'extrême gravité au sens de l'art. 13 let. f OLE (cf. arrêts du Tribunal fédéral 2A.309/2006 du 30 mai 2006 consid. 2.2, 2A.321/2005 du 29 août 2005 consid. 4.2, 2A.543/2001 du 25 avril 2002 consid. 5.1, et la jurisprudence citée; Wurzburger, op. cit., p. 293). Il s'ensuit que les étrangers séjournant en Suisse au bénéfice d'une carte de légitimation ne peuvent en principe pas obtenir une exception aux mesures de limitation du nombre des étrangers au sens de l'art. 13 let. f OLE lorsque prend fin la fonction (ou la mission) pour laquelle une autorisation de séjour - d'emblée limitée à ce but précis - leur avait été délivrée, sous réserve de circonstances tout à fait exceptionnelles (cf. arrêts du Tribunal fédéral 2A.321/2005 et 2A.543/2001 précités).</w:t>
      </w:r>
    </w:p>
    <w:p>
      <w:r>
        <w:rPr>
          <w:b/>
        </w:rPr>
        <w:t>E. 6.1</w:t>
      </w:r>
    </w:p>
    <w:p>
      <w:r>
        <w:t>Dans son mémoire de recours, l'intéressée invoque le bénéfice de la circulaire du 21 décembre 2001 concernant la réglementation du séjour des étrangers dans les cas personnels d'extrême gravité, dont elle demande le respect et l'application.</w:t>
      </w:r>
    </w:p>
    <w:p>
      <w:r>
        <w:rPr>
          <w:b/>
        </w:rPr>
        <w:t>E. 6.2</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6.3</w:t>
      </w:r>
    </w:p>
    <w:p>
      <w:r>
        <w:t>La circulaire du 21 décembre 2001, révisée pour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de l'intéressée à l'aune des principes régissant les cas personnels d'extrême gravité. La recourante ne peut ainsi tirer aucun avantage de cette circulaire (cf. arrêt du Tribunal fédéral 2A.531/2005 du 7 décembre 2005).</w:t>
      </w:r>
    </w:p>
    <w:p>
      <w:r>
        <w:rPr>
          <w:b/>
        </w:rPr>
        <w:t>E. 7</w:t>
      </w:r>
    </w:p>
    <w:p>
      <w:r>
        <w:t>En l'occurrence, il ressort certes du dossier que, depuis 2005, la recourante est employée à plein temps en tant qu'aide familiale auprès de B._______, qu'elle est fort appréciée de celle-ci, qu'elles sont très attachées l'une à l'autre, que l'intéressée permet à la prénommée de continuer à vivre dans son appartement - celle-ci ayant besoin d'une aide à domicile en permanence - et qu'elle bénéficie de son entière confiance (cf. lettre du 13 décembre 2005 de B._______ et courrier du 7 mars 2006 de l'Organisation européenne pour la recherche nucléaire à Genève). Si le Tribunal reste sensible aux liens privilégiés qu'A._______ a tissés avec B._______, il doit néanmoins constater que les désagréments qu'engendrerait son départ de Suisse pour son employeur ne sont pas pertinents dans le cas d'espèce. En effet, le cas d'extrême gravité doit, pour être pris en considération, être réalisé dans la personne même de l'intéressé et non dans celle d'un tiers (arrêt du Tribunal fédéral 2A.89/2000 du 21 mars 2000 consid. 1a, 2A.318/1998 du 7 octobre 1998 consid. 2). Il résulte ainsi de ce qui précède que le cas de rigueur doit être réalisé dans la personne même de l'employé et non pas dans celle de l'employeur et que l'art. 13 let. f OLE ne peut en aucun cas être invoqué lorsque c'est l'employeur lui-même qui se trouverait dans une situation de rigueur si une exception aux mesures de limitation n'était pas accordée à son employé (garde à des personnes malades ou âgées, garde d'enfants lorsque le ou les parents doivent travailler). Dans des cas tout à fait exceptionnels, le Tribunal fédéral a admis qu'une dérogation à cette règle pourrait être envisagée à partir de critères tirés de l'art. 8 de la Convention de sauvegarde des droits de l'Homme et des libertés fondamentales du 4 novembre 1950 (CEDH, RS 0.101). Cette disposition ne saurait, certes, être directement invoquée dans la procédure relative à l'assujettissement aux mesures de limitation, puisque la décision qui y est prise ne porte pas sur le droit de séjourner en Suisse; en revanche, les critères découlant de l'art. 8 CEDH peuvent être pris en considération pour examiner si l'on est en présence d'un cas personnel d'extrême gravité au sens de l'art. 13 let. f OLE, dans la mesure où des motifs d'ordre familial seraient liés à cette situation (2A.490/1999, RDAT 2001 I n. 53 p. 222 consid. 3a et arrêt du Tribunal fédéral 2A.83/2007 du 16 mai 2007 consid. 3.2). L'un des critères susceptibles d'être pris en compte dans cette perspective pourrait être l'état de dépendance où un membre de la famille du requérant se trouverait à l'égard de ce dernier. Aussi, le Tribunal fédéral a-t-il jugé qu'un cas de rigueur pouvait résulter de circonstances familiales particulières, lorsque l'état de santé d'un très proche parent ("engster Angehöriger") bénéficiant d'un droit de présence en Suisse nécessitait un soutien de longue durée et que ses besoins ne seraient pas convenablement assurés sans la présence en Suisse de l'étranger qui sollicite une exception aux mesures de limitation (cf. arrêt du Tribunal fédéral 2A.76/2007 du 12 juin 2007 consid. 5.1 et jurisprudence citée). A._______ ne saurait toutefois se réclamer de cette jurisprudence. Engagée en qualité d'aide familiale, elle n'est pas un membre de la famille de B._______, malgré les rapports d'amitié qui ont pu se créer au fil des ans et qui sont, en partie, inhérents au genre d'emploi qu'elle occupe.</w:t>
      </w:r>
    </w:p>
    <w:p>
      <w:r>
        <w:rPr>
          <w:b/>
        </w:rPr>
        <w:t>E. 8.1</w:t>
      </w:r>
    </w:p>
    <w:p>
      <w:r>
        <w:t>En l'espèce, A._______ sollicite l'octroi d'une exception aux mesures de limitation afin de demeurer à Genève où elle séjourne désormais depuis quatorze ans, dont onze au bénéfice d'une carte de légitimation du DFAE. L'examen du dossier amène à constater que la recourante a travaillé durant onze ans en Suisse comme employée domestique pour le compte de diplomates, qu'elle exerce l'activité d'aide familiale auprès de B._______ depuis 2005, qu'elle est financièrement autonome et que son comportement n'a jamais donné lieu à plaintes. Il n'est par ailleurs pas contesté que l'intéressée s'est créée quelques attaches sociales en Suisse et qu'elle s'est adaptée au mode de vie helvétique. De tels éléments ne suffisent toutefois pas, en tant que tels, à fonder l'octroi d'une exception aux mesures de limitation du nombre des étrangers. Il appartient dès lors au Tribunal de céans d'examiner si le dossier fait apparaître d'autres circonstances, présentant un caractère tout à fait extraordinaire, permettant de soustraire la recourante des nombres maximums fixés par le Conseil fédéral (cf. supra. consid. 5.1).</w:t>
      </w:r>
    </w:p>
    <w:p>
      <w:r>
        <w:rPr>
          <w:b/>
        </w:rPr>
        <w:t>E. 8.2</w:t>
      </w:r>
    </w:p>
    <w:p>
      <w:r>
        <w:t>A ce propos, il convient de rappeler que l'intéressée n'a été autorisée à venir travailler en Suisse qu'en raison du statut particulier (carte DFAE) que lui conférait son emploi auprès d'un fonctionnaire international à Genève. Elle devait dès lors savoir que sa présence dans ce pays ne revêtait qu'un caractère temporaire. De plus, depuis le dépôt de sa demande d'autorisation de séjour à l'OCP le 10 février 2005, la recourante demeure en Suisse au bénéfice d'une simple tolérance cantonale, un statut à caractère provisoire et aléatoire. Or, comme déjà relevé ci-dessus, les séjours sous couvert d'une carte de légitimation du DFAE ne sauraient en principe être pris en considération, pas plus que les séjours illégaux ou précaires (ATF 130 II 39 consid. 3 et 5.4; arrêts du Tribunal fédéral 2A.45/2007 du 17 avril 2007 consid. 7 et 2A.540/2005 du 11 novembre 2005 consid. 3.2.1). La recourante ne saurait par conséquent se prévaloir de la durée de son séjour en Suisse. Cela étant, il y a lieu d'examiner si des critères d'évaluation, autres que la seule durée du séjour en Suisse, seraient de nature à faire admettre qu'un refus d'exempter l'intéressée des mesures de limitation la placerait dans une situation excessivement rigoureuse relevant d'un cas d'extrême gravité.</w:t>
      </w:r>
    </w:p>
    <w:p>
      <w:r>
        <w:rPr>
          <w:b/>
        </w:rPr>
        <w:t>E. 8.3</w:t>
      </w:r>
    </w:p>
    <w:p>
      <w:r>
        <w:t>Le Tribunal observe à cet égard que, comparée à la situation de la moyenne des étrangers qui ont passé de nombreuses années en Suisse, la recourante n'a pas démontré une intégration socio-professionnelle hors du commun. En effet, force est de constater qu'elle n'a occupé depuis son arrivée en Suisse que des emplois subalternes dans le secteur de l'économie domestique. Par ailleurs, il apparaît que pendant son séjour, l'intéressée n'a pas acquis des connaissances et qualifications spécifiques qu'il lui serait impossible de mettre à profit ailleurs qu'en Suisse. Dès lors, on ne saurait considérer qu'elle ait accompli en Suisse une ascension professionnelle particulièrement remarquable qui justifierait une exception au principe du contingentement (cf. Wurzburger, op. cit., p. 296), quand bien même son employeur s'est montré entièrement satisfait de ses services (cf. arrêt du Tribunal fédéral 2A.586/2006 du 6 décembre 2006 consid. 2.2 et les arrêts du Tribunal fédéral non publiés du 12 août 1996 en la cause J. c/ DFJP, du 23 janvier 1998 dans la cause A. c/ DFJP et du 2 février 1999 dans la cause P. SA et B. c/ DFJP). A cet égard, on peut admettre que la situation de B._______ n'est pas insoluble: elle est confrontée, comme beaucoup de femmes âgées vivant seules, à certaines difficultés en raison de ses forces diminuées et est dépendante en permanence d'une assistance à domicile; mais des solutions peuvent être trouvées en recourant à une aide extérieure (cf. arrêt du Tribunal fédéral 2A.30/2004 du 23 janvier 2004 consid. 2.3 in fine). Par ailleurs, il convient de rappeler ici que c'est aux Philippines que la recourante a vécu la plus grande partie de son existence, soit au moins les trente-cinq premières années de sa vie, années qui dépassent largement celles qui sont décisives pour la formation de la personnalité (cf. ATF 123 II 125 consid. 5b/aa). Dans ces conditions, le Tribunal ne saurait considérer que les attaches créées avec la Suisse ait pu la rendre totalement étrangère à son pays au point qu'elle ne serait plus en mesure, après une période d'adaptation, d'y retrouver ses repères. Par ailleurs, il ne ressort pas des pièces du dossier que des membres de sa famille proche seraient établis sur le territoire helvétique.</w:t>
      </w:r>
    </w:p>
    <w:p>
      <w:r>
        <w:rPr>
          <w:b/>
        </w:rPr>
        <w:t>E. 8.4</w:t>
      </w:r>
    </w:p>
    <w:p>
      <w:r>
        <w:t>Le Tribunal n'ignore pas qu'en regagnant son pays d'origine, la recourante va devoir se réadapter à un type d'existence très différent de ce qu'elle a connu en Suisse, et qu'elle risque de connaître des difficultés considérables, mais elle ne devrait pas être exposée à des problèmes sensiblement plus graves que ceux de ses compatriotes qui se trouvent contraints de retourner dans leur pays d'origine après un séjour en Suisse d'une certaine durée. L'intéressée regagnera d'ailleurs un milieu socioculturel qui est loin de lui être inconnu, puisqu'elle y a vécu de longues années avant de venir en Suisse, et en particulier les années décisives de son adolescence (cf. arrêt du Tribunal fédéral 2A.499/2000 du 19 décembre 2000 consid. 2c in fine). C'est le lieu de rappeler ici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On ne saurait ainsi tenir compte des circonstances générales (économiques, sociales, sanitaires ou scolaires) affectant l'ensemble de la population restée sur place, sauf si l'intéressé allègue d'importantes difficultés concrètes propres à son cas particulier, telles une maladie grave ne pouvant être soignée qu'en Suisse, par exemple, ce qui n'est pas le cas en l'espèce. La reconnaissance d'un cas personnel d'extrême gravité ne tend pas davantage à protéger l'étranger contre les conséquences de la guerre ou des abus des autorités étatiques, des considérations de cet ordre relevant en effet de la procédure d'asile, respectivement de l'examen de l'exigibilité de l'exécution d'un renvoi entré en force (cf. ATF 123 II 125 consid. 3 et 5b/dd et la jurisprudence citée).</w:t>
      </w:r>
    </w:p>
    <w:p>
      <w:r>
        <w:rPr>
          <w:b/>
        </w:rPr>
        <w:t>E. 8.5</w:t>
      </w:r>
    </w:p>
    <w:p>
      <w:r>
        <w:t>En considération de ce qui précède, le Tribunal est amené à conclure que la situation de la recourante ne revêt pas un caractère si extraordinaire - par rapport à celle d'autres personnes titulaires de cartes de légitimation du DFAE qui n'ont pas été renouvelées ou celle de membres de missions diplomatiques contraints de quitter la Suisse en raison de leur affectation à un nouveau poste à l'étranger - qu'elle justifierait une exception aux mesures de limitation du nombre des étrangers au sens de l'art. 13 let. f OLE, au regard de la législation et de la pratique restrictives en la matière.</w:t>
      </w:r>
    </w:p>
    <w:p>
      <w:r>
        <w:rPr>
          <w:b/>
        </w:rPr>
        <w:t>E. 9</w:t>
      </w:r>
    </w:p>
    <w:p>
      <w:r>
        <w:t>Dans l'argumentation de son recours, la requérante prétend également être victime d'une inégalité de traitement par rapport aux requérants d'asile. A cet égard, il sied de préciser que le principe de l'égalité de traitement consiste à traiter de manière identique ce qui est semblable et de manière différente ce qui est dissemblable (cf. sur cette question notamment ATF 130 I 65 consid. 3.6, p. 70 et jurisprudence citée; JAAC 68.48 consid. 4, 67.16 consid. 4b, 66.6. consid. 3 et réf. citées). Or, la situation de la recourante n'est pas comparable à celle d'un requérant d'asile qui a quitté son pays d'origine dans d'autres circonstances et qui est contraint de rompre tout contact avec sa patrie. En effet, en séjournant en Suisse au bénéfice d'une carte de légitimation du DFAE, A._______ devait savoir que sa présence en ce pays était directement liée à la fonction qu'elle occupait (cf. arrêt du Tribunal fédéral 2A.309/2006 du 30 mai 2006 consid. 2.1). Aussi est-ce en vain que l'intéressée prétend que l'autorité intimée aurait violé le principe de l'égalité de traitement en refusant de l'exempter des mesures de limitation.</w:t>
      </w:r>
    </w:p>
    <w:p>
      <w:r>
        <w:rPr>
          <w:b/>
        </w:rPr>
        <w:t>E. 10</w:t>
      </w:r>
    </w:p>
    <w:p>
      <w:r>
        <w:t>Il ressort de ce qui précède que, par sa décision du 5 décembre 2005, l'ODM n'a ni violé le droit fédéral, ni constaté des faits pertinents de manière inexacte ou incomplète ; en outre, la décision attaquée n'est pas inopportune (cf. art. 49 PA). Partant, le recours doit être rejeté. Compte tenu de l'issue de la cause, il y a lieu de mettre les frais de procédure à la charge de la recourante (cf. art. 63 al. 1 PA et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