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C-2357/2012 vom 8. Januar 2014</w:t>
      </w:r>
    </w:p>
    <w:p>
      <w:r>
        <w:t>Bundesverwaltungsgericht, 2014-01-08, DE</w:t>
      </w:r>
    </w:p>
    <w:p>
      <w:r>
        <w:rPr>
          <w:b/>
        </w:rPr>
        <w:t xml:space="preserve">Quelle: </w:t>
      </w:r>
      <w:r>
        <w:t>https://mcp.opencaselaw.ch/entscheid/bvger_C-2357_2012</w:t>
      </w:r>
    </w:p>
    <w:p>
      <w:r>
        <w:t>FR: TAF C-2357/2012 du 8 janvier 2014</w:t>
      </w:r>
    </w:p>
    <w:p>
      <w:r>
        <w:t>IT: TAF C-2357/2012 del 8 gennaio 2014</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Der Beschwerdeführer ist als Verfügungsadressat zur Ergreifung des Rechtsmittels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w:t>
      </w:r>
    </w:p>
    <w:p>
      <w:r>
        <w:t>Das Bundesverwaltungsgericht hat die während des Rechtsmittelverfahrens gestellten Beweisanträge (Einvernahme einer Reihe von Personen aus dem persönlichen und beruflichen Umfeld des Beschwerdeführers als Zeuginnen bzw. Zeugen, Parteiverhör) mit Zwischenverfügung vom 11. Juli 2012 abgewiesen (siehe Sachverhalt Bst. F vorstehend). Der Beschwerdeführer erhielt indes Gelegenheit, schriftliche Äusserungen besagter Personen zu den aufgeworfenen Fragen nachzureichen, wovon die meisten mittels entsprechender Referenz- oder Unterstützungsschreiben Gebrauch machten. Auch der Betroffene selbst konnte sich wiederholt zur Angelegenheit äussern (zum fehlenden Anspruch auf persönliche Anhörung vgl. BGE 134 I 140 E. 5.3 S. 148; zur antizipierten Beweiswürdigung siehe Art. 33 Abs. 1 VwVG und BGE 136 I 229 E. 5.3 S. 236 f. mit Hinweisen; zur Subsidiarität der Zeugeneinvernahme: BGE 130 II 169 E. 2.3.3 S. 173 mit Hinweisen, Urteil des Bundesgerichts 1C_292/2010 vom 5. August 2010 E. 3.2). Der entscheidswesentliche Sachverhalt erschliesst sich denn, wie nachfolgend aufzuzeigen sein wird, in genügender Weise aus den Akten.</w:t>
      </w:r>
    </w:p>
    <w:p>
      <w:r>
        <w:rPr>
          <w:b/>
        </w:rPr>
        <w:t>E. 4.1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4.2</w:t>
      </w:r>
    </w:p>
    <w:p>
      <w:r>
        <w:t>Dem Beschwerdeführer ist noch unter dem Geltungsbereich des Bundesgesetzes vom 26. März 1931 über Aufenthalt und Nieder­lassung der Ausländer (ANAG, BS 1 121) eine erstmalige Aufenthalts­bewilligung erteilt worden. Da dem vorliegenden Verfahren jedoch die Überprüfung der weiteren Anwesenheitsberechtigung durch die kantonale Migrationsbehörde vom Frühjahr 2011 zu Grunde liegt, gelangt hier das neue Recht zur Anwendung.</w:t>
      </w:r>
    </w:p>
    <w:p>
      <w:r>
        <w:rPr>
          <w:b/>
        </w:rPr>
        <w:t>E. 5.1</w:t>
      </w:r>
    </w:p>
    <w:p>
      <w:r>
        <w:t>Gemäss Art. 40 AuG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5.2</w:t>
      </w:r>
    </w:p>
    <w:p>
      <w:r>
        <w:t>Die Notwendigkeit der Zustimmung durch das BFM ergibt sich im Falle des Beschwerdeführers aus Art. 85 Abs. 1 Bst. a VZAE in Verbindung mit Ziffer 1.3.1.4 Bst. e der Weisungen des BFM im Ausländerbereich in der Fassung vom 25. Oktober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5.3</w:t>
      </w:r>
    </w:p>
    <w:p>
      <w:r>
        <w:t>Das BFM kann die Zustimmung verweigern, den kantonalen Entscheid einschränken oder mit Bedingungen verbinden (Art. 99 AuG, Art. 86 Abs. 1 VZAE). Es verweigert seine Zustimmung unter anderem, wenn die Zulassungsvoraussetzungen nicht oder nicht mehr erfüllt sind oder Widerrufsgründe nach Art. 62 AuG vorliegen (Art. 86 Abs. 2 Bst. a und Bst. c Ziff. 2 und Ziff. 3 VZAE).</w:t>
      </w:r>
    </w:p>
    <w:p>
      <w:r>
        <w:rPr>
          <w:b/>
        </w:rPr>
        <w:t>E. 5.4</w:t>
      </w:r>
    </w:p>
    <w:p>
      <w:r>
        <w:t>Anzumerken wäre, dass die Zustimmung der Vorinstanz nach Art. 99 AuG auch dann einzuholen ist, wenn eine kantonale Rechtsmittelinstanz die Erteilung bzw. Verlängerung einer Aufenthaltsbewilligung angeordnet hat. Weder das BFM noch das Bundesverwaltungsgericht ist hierbei durch entsprechende (Rechtsmittel-)Entscheide kantonaler Verwaltungs- und Gerichtsbehörden gebunden (vgl. Urteil des Bundesgerichts 2C_774/2008 vom 15. Januar 2009 E. 4.2; zur alten, unter dem ANAG entwickelten Rechtsprechung siehe ferner BGE 127 II 49 E. 3 S. 51 ff. und BGE 120 Ib 6 E. 3 S. 9 ff.).</w:t>
      </w:r>
    </w:p>
    <w:p>
      <w:r>
        <w:rPr>
          <w:b/>
        </w:rPr>
        <w:t>E. 6.1</w:t>
      </w:r>
    </w:p>
    <w:p>
      <w:r>
        <w:t>Gemäss Art. 42 Abs. 1 AuG haben ausländische Ehegatten von Schweizerinnen und Schweizern einen Anspruch auf Erteilung und Verlängerung der Aufenthaltsbewilligung, wenn sie mit diesen zusammenwohnen. Nach einem ordnungsgemässen und ununterbrochenen Aufenthalt von fünf Jahren erwerben sie einen Anspruch auf Erteilung der Niederlassungsbewilligung (Art. 42 Abs. 3 AuG), der vom weiteren Schicksal der Ehe unabhängig ist (Art. 34 Abs. 1 AuG, Urteil des Bundesgerichts 2C_241/2009 vom 23. September 2009 E. 3). A fortiori verfügen sie über einen Anspruch auf Verlängerung der Aufenthaltsbewilligung. Das Erfordernis des Zusammenlebens besteht nicht, wenn für getrennte Wohnsitze wichtige Gründe geltend gemacht werden und die Familiengemeinschaft weiter besteht (Art. 49 VwVG).</w:t>
      </w:r>
    </w:p>
    <w:p>
      <w:r>
        <w:rPr>
          <w:b/>
        </w:rPr>
        <w:t>E. 6.2</w:t>
      </w:r>
    </w:p>
    <w:p>
      <w:r>
        <w:t>Wird die eheliche Haushaltgemeinschaft vor Ablauf der Fünfjahresfrist von Art. 42 Abs. 3 AuG aufgelöst, besteht ein Anspruch auf Verlängerung der Aufenthaltsbewilligung weiter, wenn die Ehegatten mindestens drei Jahre auf Schweizer Boden zusammengewohnt haben und eine erfolgreiche Integration gegeben ist (Art. 50 Abs. 1 Bst. a AuG), oder wenn wichtige persönliche Gründe vorliegen, die einen weiteren Aufenthalt hierzulande erforderlich machen (Art. 50 Abs. 1 Bst. b AuG). Dies kann namentlich der Fall sein, wenn der ausländische Ehegatte Opfer ehelicher Gewalt wurde und die soziale Wiedereingliederung im Herkunftsland stark gefährdet erscheint (Art. 50 Abs. 2 AuG). Die Ansprüche aus Art. 42 und 50 AuG erlöschen, wenn sie rechtsmissbräuchlich geltend gemacht werden, namentlich um Vorschriften des Ausländergesetzes und seiner Ausführungsbestimmungen zu umgehen (Art. 51 Abs. 1 Bst. a und Abs. 2 Bst. a AuG), oder (im Falle von Art. 42 AuG) wenn Widerrufsgründe nach Art. 63 AuG bzw. (im Falle von Art. 50 AuG) solche nach Art. 62 AuG vorliegen.</w:t>
      </w:r>
    </w:p>
    <w:p>
      <w:r>
        <w:rPr>
          <w:b/>
        </w:rPr>
        <w:t>E. 7.1</w:t>
      </w:r>
    </w:p>
    <w:p>
      <w:r>
        <w:t>Wie sich dem Sachverhalt entnehmen lässt, hat der Beschwerdeführer am 19. August 2010 auf der örtlichen Einwohnerkontrolle in Liestal ein Gesuch um Bewilligung des Wochenaufenthalts gestellt. Dabei gab er an, mit seiner Gattin seit jenem Frühjahr in Binningen zu wohnen. Jobbedingt übernachte er selber unter der Woche sowie ungefähr einmal pro Monat an einem Wochenende aber an seinem Arbeitsort in Liestal. Auf Nachfrage hin erläuterte die Ehefrau, warum der Mietvertrag der Binninger Wohnung von ihr und X.______ unterzeichnet worden sei (Wohngemeinschaft zweier befreundeter Familien, siehe Bst. B.b vorstehend). Am 23. März 2011 forderte das Amt für Migration des Kantons Basel-Landschaft den Beschwerdeführer auf, die inzwischen abgelaufene Aufenthaltsbewilligung verlängern zu lassen, sofern er beabsichtige, weiterhin in der Schweiz zu bleiben. Gleichzeitig erhielt er ein Formular um Erteilung der Niederlassungsbewilligung zugestellt. Am 4. April 2011 reichte der Betroffene dieses Formular ein. Mittels Ankreuzen der entsprechenden Rubrik erklärte er darin, nicht von seiner Gattin getrennt zu leben und als Wochenaufenthalter in Liestal zu wohnen. Auf Nachfragen der kantonalen Migrationsbehörde hin führte er am 12. April 2011 aus, warum er als Wochenaufenthalter angemeldet sei und er manchmal auch an den Wochenenden am Arbeitsort verweile. An den anderen Wochenenden, so ergänzte er, treffe er Verwandte oder er besuche seine Ehefrau. Auf die Frage, ob er seinen Hauptwohnsitz in Binningen habe, schrieb er, dass dies stimme, er sei noch bei seiner Gattin angemeldet. Erkundigungen an der fraglichen Wohnadresse ergaben in der Folge, dass der Beschwerdeführer dort nie oder kaum je angetroffen worden war und die Ehefrau mit X.______ angeblich eine Beziehung pflege. Zur Klärung der Unstimmigkeiten aufgefordert, räumte er am 19. Juni 2011 daraufhin ein, er und seine Gattin hätten seit einiger Zeit eine Krise und seien jetzt nicht mehr zusammen. Am 28. Juni 2011 bestätigte er, dass sie sich nach reiflicher Überlegung auf Ende Mai 2011 definitiv getrennt hätten (siehe auch Bst. B.c hiervor). In einer gemeinsamen Stellungnahme vom 15. Juli 2011 schilderten die Eheleute überdies den Werdegang und die Entwicklung ihrer ehelichen Beziehung. Insoweit steht fest, dass der Beschwerdeführer im Verfahren um Erteilung der Niederlassungsbewilligung bzw. Verlängerung der Aufenthaltsbewilligung gegenüber der kantonalen Migrationsbehörde - zumindest anfänglich - falsche Angaben gemacht und wesentliche Tatsachen verheimlicht hat. Offen bleiben mag, inwieweit der Betroffene den Einwohnerdiensten der Stadt Liestal gegenüber schon im August 2010 nicht offen kommunizierte (zu den damaligen Verhältnissen siehe E. 9.1 weiter hinten). Wie im Folgenden aufzuzeigen sein wird, ist dies für den Verfahrensausgang unter den konkreten Begebenheiten ohne Belang.</w:t>
      </w:r>
    </w:p>
    <w:p>
      <w:r>
        <w:rPr>
          <w:b/>
        </w:rPr>
        <w:t>E. 7.2</w:t>
      </w:r>
    </w:p>
    <w:p>
      <w:r>
        <w:t>Ausgehend vom Widerrufsgrund von Art. 62 Bst. a AuG stellt sich die Vorinstanz in diesem Zusammenhang auf den Standpunkt, der Beschwerdeführer könne sich in Bezug auf die Ehe mit einer Schweizer Bürgerin nicht auf Art. 50 AuG berufen. Sei der originäre Bewilligungsanspruch wie im vorliegenden Fall untergegangen, fielen allfällige Ansprüche gestützt auf Art. 42 i.V.m. Art. 50 AuG nämlich ausser Betracht. Es erübrige sich daher zu prüfen, ob die Ehegemeinschaft mindestens drei Jahre gedauerte habe und die betroffene Person erfolgreich integriert sei (Art. 50 Abs. 1 Bst. a AuG) oder ob wichtige Gründe den weiteren Aufenthalt des Beschwerdeführers hierzulande erforderlich machten (Art. 50 Abs. 1 Bst. b AuG). Selbst wenn Art. 50 Abs. 1 Bst. a AuG zur Anwendung gelangte, würden die sich daraus ergebenden Ansprüche wegen Rechtsmissbrauchs bzw. bewusster Falschangaben erlöschen (Art. 51 Abs. 1 Bst. a und b AuG). Nach Auffassung der Rechtsvertreterin bezieht sich die Täuschung ihres Mandanten derweil auf Tatsachen, die einzig zur Erlangung der Niederlassungsbewilligung wesentlich gewesen seien, nicht jedoch für die Erteilung der Aufenthaltsbewilligung nach Art. 50 Abs. 1 Bst. a AuG. Indizien für eine von Anfang an gewollte Scheinehe bestünden keine und endgültig getrennt habe sich das Paar erst im Frühling 2011. Damals habe die eheliche Gemeinschaft jedoch schon länger als drei Jahre gedauert. Da der Beschwerdeführer darüber hinaus erfolgreich in die hiesigen Verhältnisse integriert sei, habe er gestützt auf Art. 50 Abs. 1 Bst. a AuG einen eheunabhängigen Anspruch auf Verlängerung seiner Aufenthaltsbewilligung.</w:t>
      </w:r>
    </w:p>
    <w:p>
      <w:r>
        <w:rPr>
          <w:b/>
        </w:rPr>
        <w:t>E. 8.1</w:t>
      </w:r>
    </w:p>
    <w:p>
      <w:r>
        <w:t>Die täuschenden Handlungen, welche dem Beschwerdeführer vorgeworfen werden, geschahen überwiegend im Rahmen eines Verfahrens um Erteilung der Niederlassungsbewilligung. Ein entsprechendes Formular hat ihm das Amt für Migration des Kantons Basel-Landschaft im Frühjahr 2011, aufgrund der Fünfjahresfrist von Art. 42 Abs. 3 AuG von Amtes wegen zukommen lassen. Da sich alsbald herausstellte, dass sich der Betroffene wegen des mutmasslichen Trennungszeitpunktes wohl nicht auf derartige Ansprüche würde berufen können, prüfte die kantonale Migrationsbehörde die Gesuchsunterlagen lediglich unter dem Aspekt der Beibehaltung des bisherigen Aufenthaltsrechts und verfügte danach die Nichtverlängerung der Aufenthaltsbewilligung sowie die Wegweisung des Beschwerdeführers aus der Schweiz. Aufgrund des positiven Beschwerdeentscheides des Regierungsrates des Kantons Basel-Landschaft vom 3. Januar 2012 unterbreitete die kantonale Migrationsbehörde die Angelegenheit anschliessend dem BFM zur Zustimmung.</w:t>
      </w:r>
    </w:p>
    <w:p>
      <w:r>
        <w:rPr>
          <w:b/>
        </w:rPr>
        <w:t>E. 8.2</w:t>
      </w:r>
    </w:p>
    <w:p>
      <w:r>
        <w:t>Mit Art. 50 AuG wollte der Gesetzgeber einen "zivilstandsunabhängigen" Anspruch auf Aufenthaltsregelung schaffen. Es entspricht dem eindeutigen Wortlaut und der klaren Zielsetzung des Art. 50 AuG, die Abhängigkeit ausländischer Personen von ihren (schweizerischen oder niedergelassenen) Ehegatten zu lockern und ihnen bei Erfüllung bestimmter Voraussetzungen einen vom weiteren Schicksal der Ehe unabhängigen Anspruch auf Verlängerung ihrer Aufenthaltsbewilligung zu vermitteln (vgl. zur Entstehungsgeschichte und zur rechtspolitischen Zielsetzung etwa Martina Caroni, in: Caroni / Gächter / Thurnherr [Hrsg.], Handkommentar zum Bundesgesetz über die Ausländerinnen und Ausländer, Bern 2010, N. 1 und 2 zu Art. 50 mit Hinweisen). Ist der Anspruch einmal entstanden, so wird er mit anderen Worten durch spätere, den Bestand der Ehe betreffende Sachverhaltsentwicklungen nicht in Frage gestellt, und dem ausländischen Ehegatten, der solche Sachverhaltsentwicklungen der Bewilligungsbehörde nicht offengelegt, kann nicht vorgehalten werden, er habe eine im Sinne von Art. 62 Bst. a AuG wesentliche Tatsache verschwiegen oder er mache seine ausländerrechtlichen Ansprüche rechtsmissbräuchlich geltend (zum Ganzen vgl. Martina Caroni, in Handkommentar zum AuG, a.a.O., N. 16 zu Art. 51; ferner Urteil des BVGer C-1030/2012 vom 12. September 2012 E. 5.1 - 5.5 sowie BGE 135 II 1 E. 4.3 S. 10 oder Urteil des Bundesgerichts 2C_241/2009 vom 23. September 2009 E. 3 in analogiam). Es ist daher unzutreffend, wenn das BFM argumentiert, es komme nicht auf den Zeitpunkt der Täuschungshandlungen an. Die bundesgerichtliche Rechtsprechung, auf welche in der angefochtenen Verfügung und der Vernehmlassung verwiesen wird, bezieht sich auf Konstellationen, die nicht auf den vorliegenden Sachverhalt übertragbar sind. Zur Hauptsache handelt es sich um Fälle, in denen der originäre Bewilligungsanspruch nach Art. 42 bzw. 43 AuG (anders als hier) unterging, bevor der durch Art. 50 AuG vermittelte Anspruch entstehen konnte.</w:t>
      </w:r>
    </w:p>
    <w:p>
      <w:r>
        <w:rPr>
          <w:b/>
        </w:rPr>
        <w:t>E. 8.3</w:t>
      </w:r>
    </w:p>
    <w:p>
      <w:r>
        <w:t>Aufgrund des Gesagten gilt es vorerst retrospektiv zu prüfen, wann es zur Aufgabe der ehelichen Gemeinschaft gekommen ist und ob auf diesen Zeitpunkt hin gestützt auf Art. 50 AuG ein eheunabhängiger Anspruch auf Verlängerung der Aufenthaltsbewilligung bestand. Nur wenn dem betroffenen ausländischen Ehegatten kein entsprechender Anspruch zustand, kann ihm überhaupt Rechtsmissbrauch bzw. täuschendes Verhalten in Bezug auf den Zustand der Ehe vorgeworfen und ihm aus diesem Grund die Aufenthaltsbewilligung nicht verlängert werden (siehe Urteile des BVGer C-4943/2010 vom 15. Juli 2013 E. 5.3 mit Hinweisen oder C-1030/2012 vom 12. September 2012 E. 5.1 und 5.3).</w:t>
      </w:r>
    </w:p>
    <w:p>
      <w:r>
        <w:rPr>
          <w:b/>
        </w:rPr>
        <w:t>E. 9.1</w:t>
      </w:r>
    </w:p>
    <w:p>
      <w:r>
        <w:t>Der Beschwerdeführer und B.______ haben am 14. Februar 2006 in der Schweiz geheiratet, die Dreijahresfrist von Art. 50 Abs. 1 Bst. a AuG lief folglich am 14. Februar 2009 ab. Laut einer vom 10. August 2011 datierenden Trennungsvereinbarung haben die Parteien den gemeinsamen Haushalt auf den 1. Juli 2011 aufgelöst, den Angaben der Eheleute im Verfahren um Erteilung der Niederlassungsbewilligung zufolge war dies Ende Mai 2011 der Fall. Selbst wenn die Trennung faktisch bereits im Verlaufe des Frühjahres oder Sommer 2010 stattgefunden haben sollte (anfangs Mai 2010 erfolgte die Übersiedelung der beiden von Basel nach Binningen, wobei der Mietvertrag der neuen Wohnung aber von der Gattin und X.______ unterzeichnet wurde), wäre die Voraussetzung der dreijährigen Ehegemeinschaft erfüllt. Für die Zeit vor jenem Umzug finden sich demgegenüber keine Indizien, welche auf eine nurmehr stark gelockerte eheliche Beziehung oder inhaltsleere Ehe hindeuteten. Zwar war der Beschwerdeführer aus beruflichen Gründen ab Februar 2008 während rund eineinhalb Jahren im Kanton Solothurn als Wochenaufenthalter gemeldet gewesen, danach ist er aber wieder an das ursprüngliche eheliche Domizil in Basel zurückgekehrt. Gegen unlautere Absichten sprechen für das Bundesverwaltungsgericht ferner der vergleichsweise geringe Altersunterschied von sechs Jahren, die Chronologie der Vorkommnisse sowie die persönlichen und familiären Verhältnisse von X.______ (der wie B.______ Kinder aus einer früheren Beziehung hat). Wohl ist jener gemäss den Akten des Amtes für Migration des Kantons Basel-Landschaft im Frühling 2010 in Binningen zugezogen und hat mit der Gattin des Beschwerdeführers (und den jeweiligen Kindern) eine Wohngemeinschaft aufgenommen. Zuvor war er aber in anderen Baselbieter Gemeinden angemeldet gewesen und will sich seinerseits erst im November 2009 von seiner Ehegattin getrennt haben. Auch das BFM hält dem Beschwerdeführer denn nicht entgegen, sich schon vor Ablauf dieser Dreijahresfrist rechtsmissbräuchlich auf eine nur noch formell bestehende Ehe berufen zu haben. Die zeitliche Voraussetzung von Art. 50 Abs. 1 Bst a AuG ist damit erfüllt.</w:t>
      </w:r>
    </w:p>
    <w:p>
      <w:r>
        <w:rPr>
          <w:b/>
        </w:rPr>
        <w:t>E. 9.2</w:t>
      </w:r>
    </w:p>
    <w:p>
      <w:r>
        <w:t>Selbst bei Vorliegen einer vorherigen Ehegemeinschaft von mehr als drei Jahren Dauer kann der Beschwerdeführer aus Art. 50 Abs. 1 Bst. a AuG nur dann einen Anspruch auf Verlängerung seiner Aufenthaltsbewilligung ableiten, wenn er sich in der Schweiz erfolgreich integriert hat. Beide Kriterien müssen kumulativ vorliegen, damit ein Rechtsanspruch auf Verlängerung besteht (BGE 136 II 113 E. 3.3.3 S. 119). In diesem Kontext beruft sich der Beschwerdeführer darauf, hinreichend gut integriert zu sein. Diese Anspruchsvoraussetzung wird ihm von der Vorinstanz, soweit sie sich dazu äussert, abgesprochen.</w:t>
      </w:r>
    </w:p>
    <w:p>
      <w:r>
        <w:rPr>
          <w:b/>
        </w:rPr>
        <w:t>E. 9.3</w:t>
      </w:r>
    </w:p>
    <w:p>
      <w:r>
        <w:t>Die Integration soll längerfristig und rechtmässig anwesenden Ausländerinnen und Ausländern ermöglichen, am wirtschaftlichen, sozialen und kulturellen Leben der Gesellschaft teilzuhaben (Art. 4 Abs. 2 AuG; vgl. BGE 134 II 1 E. 4.1 S. 4). Nach Art. 77 Abs. 4 VZAE liegt eine erfolgreiche Integration nach Art. 50 Abs. 1 Bst. a AuG vor, wenn die Ausländerin oder der Ausländer die rechtsstaatliche Ordnung und die Werte der Bundesverfassung respektiert (Bst. a) sowie den Willen zur Teilnahme am Wirtschaftsleben und zum Erwerb der am Wohnort gesprochenen Landessprache bekundet (Bst.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(Bst. a), im Erlernen der am Wohnort gesprochenen Landessprache (Bst. b), in der Auseinandersetzung mit den Lebensbedingungen in der Schweiz (Bst. c) sowie im Willen zur Teilnahme am Wirtschaftsleben und zum Erwerb von Bildung (Bst. d). Sowohl Art. 77 Abs. 4 VZAE als auch Art. 4 VIntA nennt die Kriterien nicht abschliessend. Zudem ist die Frage nach dem Stand der Integration anhand einer Gesamtbetrachtung aller relevanten Umstände zu beurteilen (vgl. dazu Urteil des Bundesgerichts 2C_276/2012 vom 4. Dezember 2012 E. 2.1 mit Hinweisen). Defizite in einzelnen Lebensbereichen können somit durchaus durch Erfolge in anderen kompensiert werden.</w:t>
      </w:r>
    </w:p>
    <w:p>
      <w:r>
        <w:rPr>
          <w:b/>
        </w:rPr>
        <w:t>E. 9.4</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 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Urteile des Bundesgerichts 2C_983/2011 vom 13. Juni 2012 E. 3.1 und 3.2 sowie 2C_426/2011 vom 30. November 2011 E. 3.3, je mit Hinweisen). Eine erfolgreiche Integration hat die Praxis demgegenüber etwa dann verneint, wenn gegen die Rechtsordnung verstossen wurde, Schulden vorhanden sind, Sozialhilfe in Anspruch genommen wurde oder die erlangte finanzielle Unabhängigkeit erst von kurzer Dauer ist (vgl. Urteil des BVGer C-3850/2009 vom 2. Januar 2013 E. 7.3 mit Hinweis).</w:t>
      </w:r>
    </w:p>
    <w:p>
      <w:r>
        <w:rPr>
          <w:b/>
        </w:rPr>
        <w:t>E. 9.5</w:t>
      </w:r>
    </w:p>
    <w:p>
      <w:r>
        <w:t>Aus den Akten geht hervor, dass sich der Beschwerdeführer von allem Anfang an, wenn vorerst auch vergeblich, um Arbeit bemüht hat. Ab Februar 2008 ging er dann regelmässig einer Erwerbstätigkeit nach. Bis im August 2009 tat er dies als Hilfsarbeiter in einer Baumontagefirma in Balsthal, nach einer kurzen Unterbrechung vom Oktober 2009 an in einer Schreinerei in Liestal (Hilfe bei der Montage von Küchen, Laminat, Täfer und Fenster). Seine Arbeitszeugnisse waren stets gut. So geht aus einer vom 22. August 2011 datierenden Arbeitsbestätigung der Schreinerei hervor, dass es äusserst schwierig sei, gutes Personal zu finden. Mit dem Beschwerdeführer habe der Geschäftsinhaber einen sehr loyalen Mitarbeiter gefunden, der ihm auch in sehr schwierigen Situationen zur Seite stehe. Dank dieser Festanstellungen hat der Betroffene eine gewisse finanzielle Unabhängigkeit erlangt. Damit einher geht, dass er bislang nie Sozialhilfe in Anspruch nehmen musste. Entgegen den vorinstanzlichen Ausführungen setzt eine Integration im Sinne von Teilhabe am wirtschaftlichen Leben gemäss Art. 77 Abs. 4 Bst. b VZAE diesbezüglich keine aussergewöhnliche berufliche Laufbahn voraus, auf die Art der Arbeit oder die beruflichen Qualifikationen kommt es bei der Frage der erfolgreichen Integration im Sinne von Art. 50 Abs. 1 Bst. a AuG mit anderen Worten nicht an (vgl. Urteil des BVGer C-1603/2011 vom 15. Mai 2013 E. 7.4 mit Hinweis oder Urteil des Bundesgerichts 2C_449/2011 vom 20. Januar 2012 E. 3.3). Wegen Insolvenz des Arbeitgebers hat der Beschwerdeführer das Arbeitsverhältnis mit der Schreinerei nachträglich rückwirkend per Ende Januar 2012 gekündigt und sich Ende April 2012 bei der Arbeitslosenversicherung angemeldet. Den Verlust jener Anstellung hat er - wie angetönt - nicht zu verantworten. Gemäss Verfügung des Bezirksgerichts Arlesheim vom 1. November 2012 schuldet der frühere Arbeitgeber dem Beschwerdeführer aus einem Vergleich betreffend ausstehender Löhne eine Summe von total Fr. 33'749.-. Da die beklagte Gegenpartei überschuldet ist, hat er noch keine Zahlungen erhalten. Hervorzuheben wäre an dieser Stelle, dass der Beschwerdeführer seinen finanziellen Verpflichtungen in der Zeit bis zum Erhalt von Arbeitslosentaggeldern aber weiterhin nachgekommen ist. Einzig eine ihm nahe stehende Person hat ihm in der fraglichen Periode finanziell ausgeholfen. Auch eine (vertretbare) Zeitspanne der Arbeitslosigkeit beweist im Übrigen nicht, dass sich eine ausländische Person nicht erfolgreich integriert hätte (vgl. etwa Urteil des Bundesgerichts 2C_983/2011 vom 13. Juni 2012 E. 3.2 mit Hinweis); dies gilt hier umso weniger, als etliche Arbeitsbemühungen dokumentiert sind und der Betroffene vom 29. Januar 2013 bis 28. Juli 2013 über die Arbeitslosenversicherung zudem an einem Integrationsprogramm teilgenommen hat, wobei deren Trägerin mit seinen Leistungen sehr zufrieden war (vgl. Zwischenzeugnis der Stiftung "Y.______" vom 10. Juni 2013 und Empfehlung derselben Stiftung vom 8. Juli 2013). Inzwischen hat er über ein Temporärbüro eine weitere Beschäftigung gefunden (vgl. Einsatzvertrag vom 29. Juli 2013 für den Einsatz in einer Bauunternehmung auf unbestimmte Dauer). Nicht ausser Acht gelassen werden darf überdies, dass sich die Suche nach einer festen Arbeitsstelle, bedingt durch seinen Aufenthaltsstatus (die kantonale Migrationsbehörde stellt Bestätigungen über die Anwesenheitsberechtigung in der Schweiz höchstens für ein Jahr aus), schwierig gestaltet. So oder so genügt es indessen, wenn die betroffene Person selber für ihre Bedürfnisse aufkommt, nicht auf Kosten der Sozialhilfe lebt und sich nicht verschuldet, was auf den Beschwerdeführer nach dem Gesagten zutrifft. Seine berufliche und wirtschaftliche Integration gibt daher zu keinen Beanstandungen Anlass.</w:t>
      </w:r>
    </w:p>
    <w:p>
      <w:r>
        <w:rPr>
          <w:b/>
        </w:rPr>
        <w:t>E. 9.6</w:t>
      </w:r>
    </w:p>
    <w:p>
      <w:r>
        <w:t>Nicht anders verhält es sich mit der sozialen Integration. Der Beschwerdeführer hat viel unternommen, um sich in sein gesellschaftliches Umfeld zu integrieren. Davon zeugen nur schon die zahlreichen Referenzen von Freunden und Bekannten, die sich im Rekursverfahren vor dem Regierungsrat des Kantons Basel-Landschaft für ihn eingesetzt haben. Viele von ihnen haben ihm auch im vorliegenden Zustimmungsverfahren erneut eine gelungene Integration bzw. eine enge Verbundenheit mit der Schweiz attestiert. Von Personen aus unterschiedlichen Bevölkerungs- und Kulturkreisen stammend (worunter nicht wenige Schweizerinnen und Schweizer), lassen sie auf einen breit abgestützten Freundes- und Bekanntenkreis und eine beachtliche Integrations- und Kooperationsbereitschaft schliessen.</w:t>
      </w:r>
    </w:p>
    <w:p>
      <w:r>
        <w:rPr>
          <w:b/>
        </w:rPr>
        <w:t>E. 9.7</w:t>
      </w:r>
    </w:p>
    <w:p>
      <w:r>
        <w:t>Was die sprachliche Integration anbelangt, so hat der Beschwerdeführer von Januar bis Juni 2006 einen Intensivdeutschkurs für Fremdsprachige besucht (siehe Bestätigung vom 20. Oktober 2011). Nach Privatlektionen im darauffolgenden Jahr hat er seine Deutschkenntnisse mit einem entsprechenden Kurs vom August 2012 bis Dezember 2012 weiter verbessert. Den Beilagen der Beschwerdeaktualisierung vom 16. August 2013 lässt sich entnehmen, dass seine sprachliche Kompetenz das Niveau A2 des Europäischen Sprachenportfolios erreicht, was selbst für die vorzeitige Erteilung der Niederlassungsbewilligung (vgl. Art. 62 Abs. 1 Bst. b VZAE) genügen würde. Dem Beschwerdeführer kann der geforderte Wille zum Erwerb einer Landessprache somit nicht abgesprochen werden.</w:t>
      </w:r>
    </w:p>
    <w:p>
      <w:r>
        <w:rPr>
          <w:b/>
        </w:rPr>
        <w:t>E. 9.8</w:t>
      </w:r>
    </w:p>
    <w:p>
      <w:r>
        <w:t>Der Beschwerdeführer geniesst einen unbescholtenen Leumund und musste strafrechtlich nie zur Verantwortung gezogen werden. Das einzige Element, welches gegen eine erfolgreiche Integration angeführt werden könnte, bildet das täuschende Verhalten des Betroffenen gegenüber der kantonalen Migrationsbehörde im Verfahren auf Erteilung der Niederlassungsbewilligung. Diesem Element kommt im Rahmen einer Gesamtwürdigung - entgegen der vorinstanzlichen Auffassung - jedoch eine bloss untergeordnete Bedeutung zu (das vom BFM in diesem Zusammenhang zitierte Urteil des Bundesgerichts 2C_1004/2011 vom 23. August 2012 betrifft einen Fall von wiederkehrender Straffälligkeit). Der Erfolg seiner Integration wird allein dadurch nicht in Frage gestellt (vgl. statt vieler Urteil des BVGer C-3842/2010 vom 29. Oktober 2013 E. 7.4 mit Hinweisen). Damit ist auch die zweite Anspruchsvoraussetzung von Art. 50 Abs. 1 Bst. a AuG erfüllt.</w:t>
      </w:r>
    </w:p>
    <w:p>
      <w:r>
        <w:rPr>
          <w:b/>
        </w:rPr>
        <w:t>E. 10</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11</w:t>
      </w:r>
    </w:p>
    <w:p>
      <w:r>
        <w:t>Bei diesem Verfahrensausgang sind keine Kosten aufzuerlegen (Art. 63 Abs. 1 VwVG). Als obsiegende Partei hat der durch eine Anwältin vertretene Beschwerdeführer - bei hinfällig werdender unentgeltlicher Rechtspflege - Anspruch auf eine Parteientschädigung für die ihm erwachsenen notwendigen Kosten (Art. 64 Abs. 1 VwVG i.V.m. Art. 7 Abs. 1 des Reglements vom 21. Februar 2008 über die Kosten und Entschädigungen vor dem Bundesverwaltungsgericht [VGKE, SR 173.320.1]). Die Rechtsvertreterin stellt in den vier sich auf die jeweiligen Verfahrensabschnitte beziehenden Honorarnoten vom 30. April 2012, 16. August 2012, 22. Oktober 2012 und 16. August 2013 einen Betrag von total Fr. 6'493.70 in Rechnung. In Berücksichtigung des Umfanges und der Notwendigkeit der Eingaben, der Schwierigkeit der Streitsache in rechtlicher und tatsächlicher Hinsicht sowie der aktenkundigen Bemühungen - das Bundesverwaltungsgericht erachtet den ausgewiesenen Zeitaufwand für die Ausfertigung der Rechtsschriften teilweise als zu hoch und einige Vorkehren als nicht zwingend - ist die Parteientschädigung nach Massgabe der einschlägigen Bestimmungen auf Fr. 3'500.- (inkl. Auslagen und MwSt.) festzusetzen (Art. 8, 9, 10 und 14 VGKE).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