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C-2353/2019 vom 26. Oktober 2021</w:t>
      </w:r>
    </w:p>
    <w:p>
      <w:r>
        <w:t>Bundesverwaltungsgericht, 2021-10-26, DE</w:t>
      </w:r>
    </w:p>
    <w:p>
      <w:r>
        <w:rPr>
          <w:b/>
        </w:rPr>
        <w:t xml:space="preserve">Quelle: </w:t>
      </w:r>
      <w:r>
        <w:t>https://mcp.opencaselaw.ch/entscheid/bvger_C-2353_2019</w:t>
      </w:r>
    </w:p>
    <w:p>
      <w:r>
        <w:t>FR: TAF C-2353/2019 du 26 octobre 2021</w:t>
      </w:r>
    </w:p>
    <w:p>
      <w:r>
        <w:t>IT: TAF C-2353/2019 del 26 ottobre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Verfügungen durch diese besonders berührt und hat ein schutzwürdiges Interesse an deren Aufhebung oder Abänderung, weshalb er zur Erhebung der Beschwerden legitimiert ist (Art. 59 ATSG [SR 830.1]; Art. 48 Abs. 1 VwVG). Nach dem auch der Kostenvorschuss einbezahlt wurde, ist auf die frist- und formgerecht eingereichte Beschwerde einzutreten (Art. 60 ATSG; Art. 50 Abs. 1 und Art. 52 Abs. 1 VwVG; BVGer act. 10).</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serbischer Staatsangehöriger und wohnt in Serbien. Nach dem Zerfall der Föderativen Volksrepublik Jugoslawien blieben zunächst die Bestimmungen des Abkommens vom 8. Juni 1962 zwischen der Schweizerischen Eidgenossenschaft und der Föderativen Volksrepublik Jugoslawien über Sozialversicherung für alle Staatsangehörigen des ehemaligen Jugoslawiens anwendbar (nachfolgend: Sozialversicherungsabkommen mit Ex-Jugoslawien; SR 0.831.109.818.1, BGE 126 V 198 E. 2B, 122 V 381 E. 1 mit Hinweis). Zwischenzeitlich hat die Schweiz mit Nachfolgestaaten des ehemaligen Jugoslawiens (Kroatien, Slowenien, Mazedonien) neue Abkommen über Soziale Sicherheit abgeschlossen. Das Abkommen vom 11. Oktober 2010 zwischen der Schweizerischen Eidgenossenschaft und der Republik Serbien über Soziale Sicherheit (nachfolgend: Sozialversicherungsabkommen mit Serbien; SR 0.831.109.682.1) ist seit 1. Januar 2019 in Kraft und findet seitdem für serbische Staatsangehörige Anwendung, wobei das Abkommen keine Leistungsansprüche für den Zeitraum vor seinem Inkrafttreten begründet (vgl. Art. 37 Abs. 4 des Sozialversicherungsabkommens mit Serbien) und diesbezüglich das Sozialversicherungsabkommen mit Ex-Jugoslawien anwendbar bleibt. Der sachliche Geltungsbereich bezieht sich gemäss Art. 2 des Sozialversicherungsabkommens mit Serbien unter anderem auf die Bundesgesetz-gebung über die Invalidenversicherung (so bereits Art. 1 des Sozialversicherungsabkommens mit Ex-Jugoslawien). Nach Art. 4 Abs. 1 des Sozialversicherungsabkommens mit Serbien sind die Staatsangehörigen des einen Vertragsstaates in ihren Rechten und Pflichten aus den Rechtsvorschriften des anderen Vertragsstaates den Staatsangehörigen dieses Vertragsstaates gleichgestellt, soweit dieses Abkommen nichts anderes bestimmt (dies galt auch gemäss Art. 2 des Sozialversicherungsabkommens mit Ex-Jugoslawien). Hinsichtlich der Voraussetzungen des Anspruchs auf eine schweizerische Invalidenrente sowie der anwendbaren Verfahrensvorschriften sehen die genannten Sozialversicherungsabkommen keine im vorliegenden Verfahren relevanten Abweichungen vom Grundsatz der Gleichstellung vor. Demnach beurteilt sich der Anspruch des Beschwerdeführers auf eine Rente der schweizerischen Invalidenversicherung allein aufgrund der schweizerischen Rechtsvorschriften.</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29. März 2019 in Kraft standen; weiter aber auch Vorschriften, die zu jenem Zeitpunkt bereits ausser Kraft getreten waren, die aber für die Beurteilung allenfalls früher entstandener Leistungsansprüche von Belang sind.</w:t>
      </w:r>
    </w:p>
    <w:p>
      <w:r>
        <w:rPr>
          <w:b/>
        </w:rPr>
        <w:t>E. 3</w:t>
      </w:r>
    </w:p>
    <w:p>
      <w:r>
        <w:t>Zum Anspruch auf eine schweizerische Invalidenrente und den Abklärungen, die in diesem Zusammenhang vorzunehmen sind, ist Folgendes vor-auszuschicken:</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Auch Art. 5 Abs. 2 des Sozialversicherungsabkommens mit Serbien sieht vor, dass ordentliche Invalidenrenten für Versicherte, die weniger als zur Hälfte invalid sind, nur gewährt werden, solange sie ihren Wohnsitz in der Schweiz haben. Eine gleichlautende Bestimmung (Art. 8 Bst. e) findet sich auch im Sozialversicherungsabkommens mit Ex-Jugoslawien.</w:t>
      </w:r>
    </w:p>
    <w:p>
      <w:r>
        <w:rPr>
          <w:b/>
        </w:rPr>
        <w:t>E. 3.3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3.5</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3.6</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offenstehenden ausgeglichenen Arbeitsmarkt zu verwerten, und ob dies für die Gesellschaft tragbar ist. Dies ist nach einem weitgehend objektivierten Massstab zu prüfen (BGE 136 V 279 E. 3.2.1; SVR 2016 IV Nr. 2 S. 5 E. 4.2).</w:t>
      </w:r>
    </w:p>
    <w:p>
      <w:r>
        <w:rPr>
          <w:b/>
        </w:rPr>
        <w:t>E. 3.7</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3.8</w:t>
      </w:r>
    </w:p>
    <w:p>
      <w:r>
        <w:t>Laut Art. 43 Abs. 1 ATSG hat der Versicherungsträger (und gemäss Art. 61 lit. c ATSG auch das Sozialversicherungsgericht) den rechtserheblichen Sachverhalt nach dem Untersuchungsgrundsatz abzuklären, und zwar richtig und vollständig, so dass gestützt darauf die Verfügung über die jeweils in Frage stehende Leistung ergehen kann (Art. 49 ATSG; BGE 136 V 376 E. 4.1.1 S. 377). Die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 des BGer 8C_616/2013 vom 28. Januar 2014 E. 2.1 mit Hinweisen).</w:t>
      </w:r>
    </w:p>
    <w:p>
      <w:r>
        <w:rPr>
          <w:b/>
        </w:rPr>
        <w:t>E. 4</w:t>
      </w:r>
    </w:p>
    <w:p>
      <w:r>
        <w:t>Anfechtungsobjekt und damit Begrenzung des Streitgegenstandes des vorliegenden Beschwerdeverfahrens (vgl. BGE 131 V 164 E. 2.1) bildet die Verfügung vom 29. März 2019. Streitig und vom Bundesverwaltungsgericht zu prüfen ist der Anspruch des Beschwerdeführers auf eine schweizerische Invalidenrente.</w:t>
      </w:r>
    </w:p>
    <w:p>
      <w:r>
        <w:rPr>
          <w:b/>
        </w:rPr>
        <w:t>E. 4.1</w:t>
      </w:r>
    </w:p>
    <w:p>
      <w:r>
        <w:t>Der Beschwerdeführer führte im Einwand vom 21. Januar 2019 aus, nach dem letzten Herzinfarkt habe er eine Angina Pectoris bekommen. Er könne nur schlecht gehen und es sei für ihn eine Last, längere Zeit im Freien zu sein. Er müsse sich wegen der Krankheit ständig ausruhen. Seit dem ersten Herzinfarkt (2004) leide er an einer schweren Depression, die fast zum Suizid geführt habe. Er sei sowohl in Schweiz als auch in Serbien psychiatrisch behandelt worden. Weil er nicht mehr alleine für sich sorgen könne, sei er 2016 zu seiner Familie nach Serbien zurückgekehrt (act. 119). Der Versicherte machte mit seiner Beschwerde vom 25. April 2019 weiter geltend, dass er neben dem Herzleiden an einer «schweren Rückdepressionsstörung mit Symptomen der Psychose» leide. Er sei nicht arbeitsfähig, ermüde schnell und verliere vorübergehend das Bewusstsein. Gehen sei nur erschwert möglich und sitzen und stehen könne er auch nicht lange. Oft sei er nicht im Stande, aus dem Bett aufzustehen. Zudem erwähnte er suizidale Gedanken und eine Abhängigkeit von der Hilfestellung der Ehefrau bei der Bewältigung von Grundbedürfnissen (BVGer act. 1).</w:t>
      </w:r>
    </w:p>
    <w:p>
      <w:r>
        <w:rPr>
          <w:b/>
        </w:rPr>
        <w:t>E. 4.2</w:t>
      </w:r>
    </w:p>
    <w:p>
      <w:r>
        <w:t>In den (psychiatrischen) Arztberichten vom 14. Dezember 2017 (act. 105) und 30. Januar 2018 (act. 110) wurde ausgeführt, der Versicherte habe 2004, 2010, 2012 und 2015 insgesamt fünf Herzinfarkte erlitten. Es seien neun Stents eingesetzt worden. Als der Versicherte 2010 wieder einen Herzinfarkt erlitten habe, habe er begriffen, dass seine physischen Aktivitäten nun zu einem Ende gekommen seien. Er habe dies nicht ertragen können. Er sei in eine grössere Krise geraten mit Übellaunigkeit, schlechten Gedanken, Weinen, Verlust der Lebenslust und Mobilität, (auch irrationalen) Ängsten und suizidalen Ideen. Nach dem letzten Infarkt 2015 hätten sich die Beschwerden noch zusätzlich verstärkt. Es bestehe ein protrahiertes depressives Bild. Daneben bestehe in den letzten Jahren auch ein phobisches Bild. Der Versicherte sei dauerhaft arbeitsunfähig. Es sei eine regelmässige Kontrolle und - im Falle einer Verstärkung der Beschwerden - eine Hospitalisation notwendig. Es bestehe eine schwere depressive Störung mit (act. 110) bzw. ohne Symptome einer Psychose (act. 105).</w:t>
      </w:r>
    </w:p>
    <w:p>
      <w:r>
        <w:rPr>
          <w:b/>
        </w:rPr>
        <w:t>E. 4.3</w:t>
      </w:r>
    </w:p>
    <w:p>
      <w:r>
        <w:t>Die RAD-Ärztin Dr. C._______ führte in ihrer Stellungnahme vom 18. März 2019 (ohne Angabe eines Facharzttitels) aus, es finde soweit ersichtlich keine fortgesetzte psychiatrische Behandlung statt. Im Dossier würden sich nur zwei (fast identische) psychiatrische Berichte vom 14. Dezember 2017 und vom 30. Januar 2018 finden. Darin werde ein depressiver Zustand als Reaktion auf die kardiologische Situation beschrieben. Der depressive Zustand sei nicht invalidisierend. Der Versicherte sei schon nach dem ersten Herzinfarkt (2004) psychiatrisch behandelt worden und habe seine Berufstätigkeit in der Folge bis 2016 fortsetzen können, «sans aucun problème psychiatrique». Die kardiale Situation habe sich gemäss einem Bericht vom 8. Februar 2019 unter der Behandlung stabilisiert. Bezüglich der Arbeitsfähigkeit bleibe es bei der bisherigen Einschätzung (act. 124; vgl. auch die Sachverhaltserwägung B.b).</w:t>
      </w:r>
    </w:p>
    <w:p>
      <w:r>
        <w:rPr>
          <w:b/>
        </w:rPr>
        <w:t>E. 4.4</w:t>
      </w:r>
    </w:p>
    <w:p>
      <w:r>
        <w:t>Die RAD-Ärztin Dr. C._______ stützte sich bei der Beurteilung ausschliesslich auf die Akten und nahm selber keine eigene Untersuchung des Versicherten vor. Ihre Begründung fiel insgesamt knapp aus (act. 112, 114, 124). 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w:t>
      </w:r>
    </w:p>
    <w:p>
      <w:r>
        <w:rPr>
          <w:b/>
        </w:rPr>
        <w:t>E. 4.5</w:t>
      </w:r>
    </w:p>
    <w:p>
      <w:r>
        <w:t>Nach dieser Massgabe kann nicht auf die rudimentären Aktenberichte von Dr. C._______ abgestellt werden. Insbesondere die psychiatrische Seite des Krankheitsbildes ist ungenügend abgeklärt. In diesem Zusammenhang ist darauf hinzuweisen, dass die fachliche Qualifikation eines Arztes für die Würdigung medizinischer Berichte eine erhebliche Rolle spielt. Verwaltung und Sozialversicherungsgericht müssen sich auf die Fachkenntnisse des Verfassers eines medizinischen Berichts, auf welchen sie abstellen wollen, verlassen können. Der berichtende oder zumindest der den Bericht visierende Arzt muss sich über eine allgemein anerkannte Facharztausbildung in der gefragten medizinischen Disziplin ausweisen können (vgl. Urteil des BGer 9C_736/2009 vom 26. Januar 2010 E. 2.1 mit diversen Hinweisen). Sowohl das Ärzteverzeichnis doctorfmh.ch als auch das Medizinalberuferegister medreg.admin.ch geben keine Auskunft über eine allfällige fachärztliche Spezialisierung von Dr. C._______. Dass die RAD-Ärztin zur Beurteilung der psychiatrischen Komponente qualifiziert war, ist demnach keineswegs ausgewiesen. Bei der psychiatrischen Einschätzung dürfte sich Dr. C._______ auf fachfremdem Gebiet bewegt haben, was die drei Aktenberichte in ein zweifelhaftes Licht rückt (act. 112, 114, 124). Zumindest für die psychiatrische Komponente können die Stellungnahmen keine Beweiskraft für sich beanspruchen, zumal sie zu den (psychiatrischen) Arztberichten vom 14. Dezember 2017 (act. 105) und 30. Januar 2018 (act. 110) in einem offenkundigen Widerspruch stehen. Im Ergebnis erweisen sich die medizinischen Abklärungen der Vorinstanz als unvollständig.</w:t>
      </w:r>
    </w:p>
    <w:p>
      <w:r>
        <w:rPr>
          <w:b/>
        </w:rPr>
        <w:t>E. 4.6</w:t>
      </w:r>
    </w:p>
    <w:p>
      <w:r>
        <w:t>Zudem ist anzumerken, dass mit dem gravierenden Herzleiden (mit neun Stents nach fünf Herzinfarkten) und der Angina Pectoris schwerwiegende Diagnosen im Raum stehen, die erfahrungsgemäss eine psychische Beeinträchtigung nach sich ziehen können. Der geltend gemachten und auch ärztlich anerkannten psychischen Beeinträchtigung kann vor diesem Hintergrund die Relevanz nicht leichthin abgesprochen werden. Dass derzeit in Serbien soweit ersichtlich keine kontinuierliche psychiatrische Behandlung durchgeführt wird, ändert daran nichts. (Eine aktuelle psychiatrische Stellungnahme findet sich in den Akten nicht.)</w:t>
      </w:r>
    </w:p>
    <w:p>
      <w:r>
        <w:rPr>
          <w:b/>
        </w:rPr>
        <w:t>E. 4.7</w:t>
      </w:r>
    </w:p>
    <w:p>
      <w:r>
        <w:t>Eine Berentung allein aufgrund der aktenkundigen Arztbericht scheidet im vorliegenden Fall aus. Auch die (psychiatrischen) Arztberichte vom 14. Dezember 2017 (act. 105) und 30. Januar 2018 (act. 110) haben nur rudimentären Charakter und sind für die streitigen Belange weder umfassend noch ausreichend. Zu ergänzen ist, dass die Berichte von behandelnden Ärzten von vornherein nur mit Vorbehalt zu würdigen sind. Eine einleuchtende, interdisziplinäre Beurteilung der medizinischen Situation fehlt bislang. Ebenso fehlen begründete Schlussfolgerungen der Expertinnen und Experten zur Arbeitsfähigkeit des Versicherten (vgl. BGE 134 V 231 E. 5.1; 125 V 351 E. 3a). Den vorliegenden Arztberichten ist die Beweistauglichkeit für eine abschliessende Beurteilung der Invalidität abzusprechen.</w:t>
      </w:r>
    </w:p>
    <w:p>
      <w:r>
        <w:rPr>
          <w:b/>
        </w:rPr>
        <w:t>E. 5</w:t>
      </w:r>
    </w:p>
    <w:p>
      <w:r>
        <w:t>Nach dem Gesagten lassen sich Gesundheitszustand und Arbeitsfähigkeit aufgrund der Aktenlage nicht zuverlässig beurteilen. Die angefochtene Verfügung ist aufzuheben. Nachdem die vorhandenen Akten für die streitigen Belange keine beweistauglichen Unterlagen enthalten, besteht Anlass zu weitergehenden Abklärungen. Zum weiteren Vorgehen ist Folgendes zu erwägen:</w:t>
      </w:r>
    </w:p>
    <w:p>
      <w:r>
        <w:rPr>
          <w:b/>
        </w:rPr>
        <w:t>E. 5.1</w:t>
      </w:r>
    </w:p>
    <w:p>
      <w:r>
        <w:t>Der Beweis über sozialversicherungsrechtliche Ansprüche ist schwergewichtig auf Stufe des Administrativverfahrens zu führen (BGE 137 V 210 E. 2.2.2), auch wenn das Gericht reformatorisch entscheiden kann (Art. 61 VwVG). Nach bundesgerichtlicher Praxis ist ein Verfahren jedenfalls zurückzuweisen, wenn die Ergänzung eines Gutachtens oder aber die notwendige Erhebung einer bisher völlig ungeklärten Frage ansteht (BGE 137 V 210 E. 4.4.1.4). Da Gesundheitszustand und Arbeitsfähigkeit des Beschwerdeführers als zweifelhaft und somit ungeklärt gelten müssen, ist die vorliegende Sache an die Vorinstanz zurückzuweisen. Würde eine gravierend mangelhafte Sachverhaltsabklärung im Verwaltungsverfahren stets durch die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Die Verwaltung soll zudem nicht dazu verleitet werden, das Gericht die eigentliche Abklärungsarbeit machen zu lassen (vgl. dazu MIRIAM LENDFERS, Sachverständige im Verwaltungsverfahren, in: Ueli Kieser/Miriam Lendfers [Hrsg.], Jahrbuch zum Sozialversicherungsrecht 2016, S. 187; Urteil des BVGer C-2907/2018).</w:t>
      </w:r>
    </w:p>
    <w:p>
      <w:r>
        <w:rPr>
          <w:b/>
        </w:rPr>
        <w:t>E. 5.2</w:t>
      </w:r>
    </w:p>
    <w:p>
      <w:r>
        <w:t>In Anbetracht der Diagnosen, die in den RAD-Aktenberichten aufgeführt werden, liegt ein komplexes Krankheitsbild vor (act. 112, 114, 124; vgl. die Sachverhaltserwägung B.b). Um eine vollständige und umfassende Beurteilung des Gesundheitszustands und der Arbeitsfähigkeit zu ermöglichen, erscheint - wie vom Versicherten beantragt - die Durchführung einer polydisziplinären medizinischen Begutachtung unumgänglich. Die medizinische Aktenlage ist hierfür vorgängig zu aktualisieren, sodass der Verlauf bis zum Zeitpunkt der Begutachtung möglichst lückenlos beurteilt werden kann. Soweit der Beschwerdeführer über medizinische Unterlagen verfügt, die der Vorinstanz noch nicht zugänglich gemacht wurden, sind ihr diese umgehend zur Verfügung zu stellen. Die Vorinstanz hat den Gutachtern sämtliche medizinischen Unterlagen zugänglich zu machen, wobei diese gegebenenfalls ins Deutsche (oder Französische) zu übersetzen sind, wo dies noch nicht geschehen ist. Angezeigt erscheint eine Begutachtung in den Fachdisziplinen Allgemeine Innere Medizin, Kardiologie und Psychiatrie. Ob neben den genannten Fachdisziplinen noch weitere Spezialisten beigezogen werden, ist dem pflichtgemessen Ermessen der Gutachter zu überlassen, zumal es primär ihre Aufgabe ist, aufgrund der konkreten Fragestellung über die erforderlichen Untersuchungen zu befinden (vgl. dazu Urteil des BGer 8C_124/2008 vom 17. Oktober 2008 E. 6.3.1). Im Falle einer psychiatrischen Erkrankung wäre ein strukturiertes Beweisverfahren nach BGE 141 V 281 durchzuführen (BGE 143 V 409; BGE 143 V 418).</w:t>
      </w:r>
    </w:p>
    <w:p>
      <w:r>
        <w:rPr>
          <w:b/>
        </w:rPr>
        <w:t>E. 5.3</w:t>
      </w:r>
    </w:p>
    <w:p>
      <w:r>
        <w:t>Mit der interdisziplinären Begutachtung kann sichergestellt werden, dass alle relevanten Gesundheitsschädigungen erfasst und die daraus jeweils abgeleiteten Einflüsse auf die Arbeitsfähigkeit würdigend in einem Gesamtergebnis ausgedrückt werden (vgl. dazu SVR 2008 IV Nr. 15 S. 44, E. 2.1; Urteil des BVGer C-2713/2015 vom 13. Oktober 2016 E. 5.1). Die anstehende Begutachtung hat (antragsgemäss) in der Schweiz zu erfolgen, zumal die Abklärungsstelle mit den Grundsätzen der schweizerischen Versicherungsmedizin vertraut sein muss. Vertieft zu prüfen sind namentlich Zumutbarkeit und Zuschnitt einer allfälligen Verweistätigkeit. Dem Beschwerdeführer ist das rechtliche Gehör zu gewähren und es ist ihm Gelegenheit zu geben, Zusatzfragen zu stellen (BGE 137 V 210 E. 3.4.2.9). Die Gutachterauswahl erfolgt bei polydisziplinären Begutachtungen in der Schweiz nach dem Zufallsprinzip (vgl. dazu BGE 139 V 349 E. 5.2.1), was im Interesse der Verfahrensbeteiligten liegt. Auf der Grundlage des interdisziplinären Gutachtens hat die Vorinstanz erneut über den Rentenanspruch des Beschwerdeführers zu befinden. Sein Invaliditätsgrad ist im Rahmen eines Einkommensvergleichs zu bemessen.</w:t>
      </w:r>
    </w:p>
    <w:p>
      <w:r>
        <w:rPr>
          <w:b/>
        </w:rPr>
        <w:t>E. 6</w:t>
      </w:r>
    </w:p>
    <w:p>
      <w:r>
        <w:t>Zusammenfassend ist festzuhalten, dass sich der Rentenanspruch des Beschwerdeführers aufgrund der bestehenden Aktenlage nicht mit überwiegender Wahrscheinlichkeit beurteilen lässt. Die Beschwerde wird daher insoweit gutgeheissen, als die angefochtene Verfügung aufgehoben und die Sache zur weiteren Abklärung und Neubeurteilung im Sinne der Erwägung 5 an die Vorinstanz zurückgewiesen wird.</w:t>
      </w:r>
    </w:p>
    <w:p>
      <w:r>
        <w:rPr>
          <w:b/>
        </w:rPr>
        <w:t>E. 7</w:t>
      </w:r>
    </w:p>
    <w:p>
      <w:r>
        <w:t>Zu befinden bleibt noch über die Verfahrenskosten und eine allfällige Parteientschädigung. Eine Rückweisung gilt praxisgemäss als vollständiges Obsiegen der beschwerdeführenden Partei (vgl. BGE 132 V 215 E. 6, Urteil BGer 9C_868/2013 vom 24. März 2014 E. 6).</w:t>
      </w:r>
    </w:p>
    <w:p>
      <w:r>
        <w:rPr>
          <w:b/>
        </w:rPr>
        <w:t>E. 7.1</w:t>
      </w:r>
    </w:p>
    <w:p>
      <w:r>
        <w:t>Gemäss Art. 69 Abs. 1bis in Verbindung mit Art. 69 Abs. 2 IVG ist das Beschwerdeverfahren bei Streitigkeiten um die Bewilligung oder Verweigerung von IV-Leistungen vor dem Bundesverwaltungsgericht kostenpflichtig. Die Verfahrenskosten sind in der Regel der unterliegenden Partei aufzuerlegen (Art. 63 Abs. 1 VwVG). Der unterliegenden Vorinstanz werden jedoch keine Verfahrenskosten auferlegt (vgl. Art. 63 Abs. 2 VwVG). Dem obsiegenden Beschwerdeführer ist der Kostenvorschuss von Fr. 800.- nach Eintritt der Rechtskraft des vorliegenden Urteils zurückzuerstatten.</w:t>
      </w:r>
    </w:p>
    <w:p>
      <w:r>
        <w:rPr>
          <w:b/>
        </w:rPr>
        <w:t>E. 7.2</w:t>
      </w:r>
    </w:p>
    <w:p>
      <w:r>
        <w:t>Der obsiegende, durch die serbische Rechtsanwältin Marija D. Jevremovic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erscheint eine pauschale Parteientschädigung von Fr. 1'000.- angemessen (inklusive Auslagen, ohne Mehrwertsteuer, vgl. Art. 1 Abs. 2 Bst. a MWSTG [SR 641.20] i.V.m. Art. 8 Abs. 1 MWSTG und Art. 9 Abs. 1 Bst. c VGKE). Die Parteientschädigung ist von der Vorinstanz nach Eintritt der Rechtskraft des vorliegenden Urteils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