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C-2351/2026 vom 27. Mai 2026</w:t>
      </w:r>
    </w:p>
    <w:p>
      <w:r>
        <w:t>Bundesverwaltungsgericht, 2026-05-27, IT</w:t>
      </w:r>
    </w:p>
    <w:p>
      <w:r>
        <w:rPr>
          <w:b/>
        </w:rPr>
        <w:t xml:space="preserve">Quelle: </w:t>
      </w:r>
      <w:r>
        <w:t>https://mcp.opencaselaw.ch/entscheid/bvger_C-2351_2026</w:t>
      </w:r>
    </w:p>
    <w:p>
      <w:r>
        <w:t>FR: TAF C-2351/2026 du 27 mai 2026</w:t>
      </w:r>
    </w:p>
    <w:p>
      <w:r>
        <w:t>IT: TAF C-2351/2026 del 27 maggio 2026</w:t>
      </w:r>
    </w:p>
    <w:p>
      <w:pPr>
        <w:pStyle w:val="Heading2"/>
      </w:pPr>
      <w:r>
        <w:t>Regeste</w:t>
      </w:r>
    </w:p>
    <w:p>
      <w:r>
        <w:t>Stupefacenti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del 10 marzo 2026, Swiss Sport Integrity ha deciso di sequestrare e distruggere il prodotto dopante proibito contenuto in un pacco destinato all'interessato proveniente dalla (...) e trattenuto dall'Ufficio federale della dogana e della sicurezza dei confini (90 capsule di MK-677 Ibutamoren 25 mg) nonché di fissare l'emolumento per la sua prestazione e decisione - a carico dell'interessato - a fr. 400.-.</w:t>
      </w:r>
    </w:p>
    <w:p>
      <w:r>
        <w:rPr>
          <w:b/>
        </w:rPr>
        <w:t>E. 2</w:t>
      </w:r>
    </w:p>
    <w:p>
      <w:r>
        <w:t>Il 1° aprile 2026, l'interessato ha interposto ricorso dinanzi al Tribunale amministrativo federale contro tale decisione, mediante il quale ha chiesto di rinunciare all'emolumento di fr. 400.-- posto a suo carico.</w:t>
      </w:r>
    </w:p>
    <w:p>
      <w:r>
        <w:rPr>
          <w:b/>
        </w:rPr>
        <w:t>E. 3</w:t>
      </w:r>
    </w:p>
    <w:p>
      <w:r>
        <w:t>Questo Tribunale giudica, in virtù dell'art. 31 LTAF in combinazione con l'art. 33 lett. h LTAF, i ricorsi contro le decisioni, ai sensi dell'art. 5 PA, rese dalle autorità o organizzazioni indipendenti dall'Amministrazione federale che decidono nell'adempimento di compiti di diritto pubblico loro affidati dalla Confederazione. La Fondazione Swiss Sport Integrity costituisce un'organizzazione di questo tipo (art. 19 cpv. 2 e 20 LPSpo nonché art. 73 cpv. 1 e 2 OPSpo) ed il provvedimento impugnato in materia di confisca e distruzione di prodotti dopanti rappresenta una decisione ai sensi dell'art. 5 PA (cfr. la sentenza del TAF C-6302/2013 del 14 settembre 2015 consid. 1.2 [considerando non pubblicato in DTAF 2015/46]; v. anche la sentenza del TAF C-4856/2023 del 19 settembre 2023). Il Tribunale amministrativo federale è pertanto competente a trattare il presente ricorso.</w:t>
      </w:r>
    </w:p>
    <w:p>
      <w:r>
        <w:rPr>
          <w:b/>
        </w:rPr>
        <w:t>E. 4</w:t>
      </w:r>
    </w:p>
    <w:p>
      <w:r>
        <w:t>La procedura dinanzi al Tribunale amministrativo federale è retta dalla PA, in quanto la LTAF non disponga altrimenti (art. 37 LTAF).</w:t>
      </w:r>
    </w:p>
    <w:p>
      <w:r>
        <w:rPr>
          <w:b/>
        </w:rPr>
        <w:t>E. 5</w:t>
      </w:r>
    </w:p>
    <w:p>
      <w:r>
        <w:t>Il 10 aprile 2026, il Tribunale amministrativo federale, mediante decisione incidentale, ha invitato l'insorgente a versare nel termine di 30 giorni a decorrere da quello successivo alla notificazione della decisione incidentale medesima, un anticipo di fr. 800 (al netto d'eventuali spese postali o bancarie a suo carico) a copertura delle presumibili spese processuali, con comminatoria di inammissibilità del ricorso in caso di decorso infruttuoso del termine.</w:t>
      </w:r>
    </w:p>
    <w:p>
      <w:r>
        <w:rPr>
          <w:b/>
        </w:rPr>
        <w:t>E. 6</w:t>
      </w:r>
    </w:p>
    <w:p>
      <w:r>
        <w:t>Il termine assegnato al ricorrente con decisione incidentale del 10 aprile 2026, notificata il 14 aprile 2026 (estratto track and trace della Posta [doc. TAF 3]) per versare l'anticipo sulle presumibili spese processuali è scaduto infruttuoso il 15 maggio 2026. Per conseguenza, il ricorso è inammissibile (art. 23 PA).</w:t>
      </w:r>
    </w:p>
    <w:p>
      <w:r>
        <w:rPr>
          <w:b/>
        </w:rPr>
        <w:t>E. 7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8</w:t>
      </w:r>
    </w:p>
    <w:p>
      <w:r>
        <w:t>Per eccezione, non si prelevano spese processuali (art. 63 cpv. 1 PA nonché art. 6 lett. b del regolamento sulle tasse e sulle spese ripetibili nelle cause dinanzi al Tribunale amministrativo federale del 21 febbraio 2008 [TS-TAF, RS 173.320.2]). Visto l'esito della lite, non si giustifica altresì l'attribuzione di ripetibili (art. 64 PA in combinazione con gli art. 7 e segg. TS-TF a contrario).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