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C-2350/2013 vom 8. Juli 2014</w:t>
      </w:r>
    </w:p>
    <w:p>
      <w:r>
        <w:t>Bundesverwaltungsgericht, 2014-07-08, FR</w:t>
      </w:r>
    </w:p>
    <w:p>
      <w:r>
        <w:rPr>
          <w:b/>
        </w:rPr>
        <w:t xml:space="preserve">Quelle: </w:t>
      </w:r>
      <w:r>
        <w:t>https://mcp.opencaselaw.ch/entscheid/bvger_C-2350_2013</w:t>
      </w:r>
    </w:p>
    <w:p>
      <w:r>
        <w:t>FR: TAF C-2350/2013 du 8 juillet 2014</w:t>
      </w:r>
    </w:p>
    <w:p>
      <w:r>
        <w:t>IT: TAF C-2350/2013 del 8 luglio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de 1989 à 2008 comme boulanger. Suite à ses problèmes de santé, il a dû abandonner cette profession. Grâce à des mesures de reclassement de l'assurance-invalidité, il a obtenu un CAP d'horloger et est actuellement à la recherche d'un emploi comme horloger.</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6.4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13 mars 2013, l'OAIE a retenu que l'assuré présentait une capacité de travail totale en tant qu'horloger et était en mesure d'obtenir des revenus équivalents à ceux qui étaient les siens avant son atteinte à la santé. L'assuré, quant à lui, fait valoir que, vu ses problèmes cardiaques, il ne peut travailler qu'à 50 % comme horloger.</w:t>
      </w:r>
    </w:p>
    <w:p>
      <w:r>
        <w:rPr>
          <w:b/>
        </w:rPr>
        <w:t>E. 8.2</w:t>
      </w:r>
    </w:p>
    <w:p>
      <w:r>
        <w:t>Compte tenu des documents médicaux versés au dossier, il est établi que l'activité de boulanger n'est plus exigible et que l'assuré ne peut plus qu'exercer une activité moins lourde telle que celle d'horloger. Les parties s'accordent sur ce point, mais leurs avis divergent sur le taux d'occupation exigible en tant qu'horloger.</w:t>
      </w:r>
    </w:p>
    <w:p>
      <w:r>
        <w:rPr>
          <w:b/>
        </w:rPr>
        <w:t>E. 8.3</w:t>
      </w:r>
    </w:p>
    <w:p>
      <w:r>
        <w:t>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w:t>
      </w:r>
    </w:p>
    <w:p>
      <w:r>
        <w:rPr>
          <w:b/>
        </w:rPr>
        <w:t>E. 8.4</w:t>
      </w:r>
    </w:p>
    <w:p>
      <w:r>
        <w:t>Le Tribunal de céans constate que le Dr B._______ lors de son expertise cardiologique en novembre 2009 a estimé que l'activité d'horloger était exigible à 100 % (après une période de 3 mois à 50 % puis 80 %), que celui-ci a conseillé l'implantation prophylactique d'un défibrillateur (AI pce 32), que l'assuré bénéficie d'un défibrillateur depuis le 21 mars 2011, que le cardiologue traitant mentionne dans ses différents rapports que l'assuré ne présente pas de symptômes de malaises ou de syncopes, que l'état de santé est stable depuis plusieurs années et que le cardiologue traitant n'indique aucune raison médicale qui pourrait contribuer à ce qu'une activité adaptée ne soit pas possible à 100 % (AI pce 123). Le Tribunal de céans ne peut donc que se rallier à l'évaluation du Dr B._______ de novembre 2009, qui reste valable, et retenir qu'une activité adaptée à l'état de santé, comme l'est l'activité d'horloger, est exigible à 100 %.</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En effet, l'intéressé travaillait à 100 % comme boulanger avec son atteinte à la santé et pourrait aujourd'hui, sur un marché équilibré de l'emploi, travailler également à 100 % comme horloger. L'OAIE n'a pas procédé à une comparaison chiffrée de revenus, mais s'est bornée à constater que l'assuré était en mesure d'obtenir des revenus équivalents à ceux qui étaient les siens avant son atteinte à la santé. Ce procédé paraît correct puisque le salaire d'un horloger, même sans expérience professionnelle, n'est pas inférieur à celui d'un boulanger ou du moins pas dans une mesure qui ouvrirait un droit à une rente d'invalidité. Il appert de ce qui précède que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