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C-2349/2022 vom 4. August 2025</w:t>
      </w:r>
    </w:p>
    <w:p>
      <w:r>
        <w:t>Bundesverwaltungsgericht, 2025-08-04, DE</w:t>
      </w:r>
    </w:p>
    <w:p>
      <w:r>
        <w:rPr>
          <w:b/>
        </w:rPr>
        <w:t xml:space="preserve">Quelle: </w:t>
      </w:r>
      <w:r>
        <w:t>https://mcp.opencaselaw.ch/entscheid/bvger_C-2349_2022</w:t>
      </w:r>
    </w:p>
    <w:p>
      <w:r>
        <w:t>FR: TAF C-2349/2022 du 4 août 2025</w:t>
      </w:r>
    </w:p>
    <w:p>
      <w:r>
        <w:t>IT: TAF C-2349/2022 del 4 agosto 2025</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Dies gilt, obschon die Beschwerdeführerin wieder in der Schweiz wohnhaft ist. Denn für die Zuständigkeit des Bundesverwaltungs- gerichts ist gemäss Art. 69 Bst. b IVG nicht das territoriale Kriterium (Aus- landwohnsitz im Zeitpunkt der Beschwerdeeinreichung), sondern das for- melle Kriterium (IV-Stelle für Versicherte im Ausland als Vorinstanz) mass- gebend (MEYER/REICHMUTH, Rechtsprechung zum IVG, 4. Aufl. 2022, Art. 69 N 2). Die Beschwerdeführerin ist als Adressatin der angefochtenen Verfügung durch diese besonders berührt und hat ein schutzwürdiges In- teresse an deren Aufhebung oder Abänderung, weshalb sie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Kostenvorschuss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w:t>
      </w:r>
    </w:p>
    <w:p>
      <w:r>
        <w:t>C-2349/2022 Seite 8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Invalidenversicherung Anwendung (Art. 1a-26bis und 28-70 IVG), sofern das IVG nicht ausdrücklich eine Ab- weichung vom ATSG anordnet.</w:t>
      </w:r>
    </w:p>
    <w:p>
      <w:r>
        <w:rPr>
          <w:b/>
        </w:rPr>
        <w:t>E. 2</w:t>
      </w:r>
    </w:p>
    <w:p>
      <w:r>
        <w:t>Zuständig ist in der Regel die IV-Stelle, in deren Kantonsgebiet die Versi- cherte im Zeitpunkt der Anmeldung ihren Wohnsitz hat. Der Bundesrat ord- net die Zuständigkeit in Sonderfällen (Art. 55 Abs. 1 IVG und Art. 40 Abs. 1 Bst. a der Verordnung vom 17. Januar 1961 über die Invalidenversicherung [IVV, SR 831.201]). Verlegt eine versicherte Person, die ihren Wohnsitz in der Schweiz hat, während des Verfahrens ihren Wohnsitz ins Ausland, so geht die Zuständigkeit auf die IV-Stelle für Versicherte im Ausland über (Art. 40 Abs. 2quater IVV). Verlegt eine versicherte Person, die ihren Wohn- sitz im Ausland hat, während des Verfahrens ihren gewöhnlichen Aufent- halt oder ihren Wohnsitz in die Schweiz, so geht die Zuständigkeit auf die IV-Stelle über, in deren Tätigkeitsbereich die versicherte Person ihren ge- wöhnlichen Aufenthalt oder ihren Wohnsitz nach Absatz 1 Buchstabe a hat (Art. 40 Abs. 2ter IVV). Die einmal begründete Zuständigkeit der IV-Stelle bleibt unter Vorbehalt der Absätze 2bis-2quater im Verlaufe des Verfahrens erhalten (Art. 40 Abs. 3 IVV). Die Beschwerdeführerin hatte im Zeitpunkt ihrer (Neu-)Anmeldung im Jahr 2018 (vgl. dazu E. 10 hernach) ihren Wohnsitz im Ausland. Sie kehrte erst im Jahr 2024 in die Schweiz zurück. Die IVSTA war somit für den Erlass der vorliegend angefochtenen Verfügung vom 14. April 2022 zuständig.</w:t>
      </w:r>
    </w:p>
    <w:p>
      <w:r>
        <w:rPr>
          <w:b/>
        </w:rPr>
        <w:t>E. 3</w:t>
      </w:r>
    </w:p>
    <w:p>
      <w:r>
        <w:t>Anfechtungsobjekt und damit Begrenzung des Streitgegenstandes des vorliegenden Beschwerdeverfahrens (vgl. BGE 131 V 164 E. 2.1) bildet die Verfügung vom 14. April 2022, mit der die Vorinstanz die Zusprache einer Rente mangels unveränderter Erwerbsunfähigkeit von 47% ablehnte (vgl. zum Erfordernis des Mindestinvaliditätsgrades für versicherte Personen die in der Türkei wohnhaft sind nachfolgend E. 6.3). Strittig ist insbeson- dere die Frage, ob sich der Gesundheitszustand der Beschwerdeführerin im massgebenden Zeitraum zwischen den Verfügungen vom 21. Septem- ber 2017 bzw. 4. Oktober 2017, mit welchen die damals zuständige IV- Stelle der Beschwerdeführerin ab 1. September 2016 eine Viertelsrente</w:t>
      </w:r>
    </w:p>
    <w:p>
      <w:r>
        <w:t>C-2349/2022 Seite 9 (bzw. vom 1. November 2015 bis zum 31. August 2016 eine halbe Invali- denrente) zugesprochen hatte und der Verfügung vom 14. April 2022, mit der sie das Gesuch um Rentenerhöhung abgewiesen hatte, in anspruchs- relevanter Weise verändert hat. Dabei ist der Umstand, dass die Vorinstanz am 21. September 2017 bzw. 4. Oktober 2017 die rückwirkend abgestufte Rente in zwei separaten Verfügungen eröffnet hatte, irrelevant; materiell liegt nur eine Verfügung vor (vgl. Urteil des BVGer C-1239/2017 vom 7. Juni 2017 E. 2 m.H.a. BGE 131 V 164 E. 2.3.2 und 2.3.4). Die befristete und/oder abgestufte Rentenzusprechung hat nämlich aus einem einheitli- chen Beschluss der IV-Stelle heraus zu erfolgen, und es liegt – selbst wenn die Verfügungen unzulässigerweise verschiedene Daten tragen – nur ein einzelnes Rechtsverhältnis vor (BGE 135 V 141 E. 1.4.4; Entscheid des SozVersG ZH IV.2022.00303 vom 22. Dezember 2022 E. 3.2 f.; MELCHIOR VOLZ, Kommentar zum Gesetz über das Sozialversicherungsgericht des Kantons Zürich unter Einschluss des Verfahrens betreffend Zusatzversi- cherungen zur sozialen Krankenversicherung, 3. Aufl. 2024, S. 129; vgl. auch ULRICH MEYER, Verfahrensfragen/Der Streitgegenstand im Streit – Er- läuterungen zu BGE 125 V 413, in: Ulrich Meyer, Ausgewählte Schriften, 2013, S. 404).</w:t>
      </w:r>
    </w:p>
    <w:p>
      <w:r>
        <w:rPr>
          <w:b/>
        </w:rPr>
        <w:t>E. 4.1</w:t>
      </w:r>
    </w:p>
    <w:p>
      <w:r>
        <w:t>Das Sozialversicherungsgericht stellt bei der Beurteilung einer Streit- sache in der Regel auf den bis zum Zeitpunkt des Erlasses der streitigen Verwaltungsverfügung (hier den 14. April 2022) eingetretenen Sachverhalt ab (BGE 144 V 210 E. 4.3.1; 132 V 215 E. 3.1.1). Tatsachen, die jenen Sachverhalt seither verändert haben, bilden demgegenüber im Regelfall Gegenstand einer neuen Verwaltungsverfügung (BGE 130 V 138 E. 2.1; 121 V 362 E. 1b). Indes sind Tatsachen, die sich erst später verwirklichen, soweit zu berücksichtigen, als sie mit dem Streitgegenstand in engem Sachzusammenhang stehen und geeignet sind, die Beurteilung im Zeit- punkt des Verfügungserlasses zu beeinflussen (BGE 121 V 362 E. 1b; Ur- teil des BGer 8C_506/2022 vom 21. Juni 2023 E. 4 m.H.). Ferner hat das Gericht Unterlagen, die sich über den massgebenden Zeitraum ausspre- chen, auch dann zu berücksichtigen, wenn sie auf einen Zeitpunkt nach dem Verfügungserlass datieren (Urteil des BGer 8C_295/2021 vom 9. Au- gust 2021 E. 3.4 m.H.).</w:t>
      </w:r>
    </w:p>
    <w:p>
      <w:r>
        <w:rPr>
          <w:b/>
        </w:rPr>
        <w:t>E. 4.2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w:t>
      </w:r>
    </w:p>
    <w:p>
      <w:r>
        <w:t>C-2349/2022 Seite 10 Am 1. Januar 2022 sind die Änderungen vom 19. Juni 2020 des IVG und des ATSG (Weiterentwicklung der IV; AS 2021 705; BBl 2020 5535; Bot- schaft des Bundesrates vom 15. Februar 2017 [BBl 2017 2535]) sowie die Änderungen der IVV vom 3. November 2021 (AS 2021 706) in Kraft getre- ten. Leistungsansprüche, die nach Inkrafttreten dieser Änderungen ent- standen sind, sind nach den neuen Normen zu prüfen. Soweit Ansprüche zu prüfen sind, die noch vor dem 1. Januar 2022 entstanden sind, kommen die bis 31. Dezember 2021 geltenden Bestimmungen zur Anwendung (Ur- teile des BGer 8C_285/2023 vom 17. November 2023 E. 3.1; 8C_295/2023 vom 14. November 2023 E. 2.1; vgl. auch Kreisschreiben des BSV über Invalidität und Rente in der Invalidenversicherung [KSIR], gültig ab 1. Ja- nuar 2022, Stand 1. Juli 2022, Rz. 9100 f.; Kreisschreiben zu den Über- gangsbestimmungen zur Einführung des linearen Rentensystem [KS ÜB WE IV], gültig ab 1. Januar 2022, Stand 1. Januar 2022, Rz. 1007-1010). Liegt (in Revisionsfällen) die massgebende Änderung vor dem 1. Januar 2022, finden die Bestimmungen des IVG und diejenigen der IVV in der Fas- sung gültig bis 31. Dezember 2021 Anwendung. Der Zeitpunkt der mass- gebenden Änderung bestimmt sich nach Art. 88a IVV (vgl. KSIR, Rz. 9102). Vorliegend sind in Anbetracht der im Jahr 2018 erfolgten Neuanmeldung (vgl. dazu E. 10 hernach) Leistungen mit allfälligem Anspruchsbeginn vor dem 1. Januar 2022 streitig (vgl. Art. 28 Abs. 1 Bst. b und Art. 29 Abs. 1 IVG sowie BGE 142 V 547 E. 3). Entsprechend den allgemeinen intertem- poralrechtlichen Grundsätzen (BGE 146 V 364 E. 7.1; 144 V 210 E. 4.3.1) sind mithin primär die Bestimmungen des IVG, der IVV und des ATSG in der bis zum 31. Dezember 2021 geltenden Fassung anwendbar.</w:t>
      </w:r>
    </w:p>
    <w:p>
      <w:r>
        <w:rPr>
          <w:b/>
        </w:rPr>
        <w:t>E. 4.3</w:t>
      </w:r>
    </w:p>
    <w:p>
      <w:r>
        <w:t>Die Beschwerdeführerin ist schweizerische Staatsangehörige und hatte zum Zeitpunkt der Neuanmeldung Wohnsitz in der Türkei. Die Beur- teilung des Anspruchs auf eine Rente der schweizerischen Invalidenversi- cherung richtet sich jedoch auch für die Zeit, als die Beschwerdeführerin im Ausland weilte, in materiell- und verfahrensrechtlicher Hinsicht nach schweizerischem Recht (Art. 1 Bst. B Abs. 1 Bst. b i.V.m. Art. 2 Abs. 1, Art. 3 und Art. 4 Abs. 1 des Abkommens vom 1. Mai 1969 zwischen der Schweiz und der Republik Türkei über soziale Sicherheit [SR 0.831.109.763.1]; vgl. auch Urteil des BVGer C-1578/2017 vom 23. Oktober 2018 E. 3.1).</w:t>
      </w:r>
    </w:p>
    <w:p>
      <w:r>
        <w:rPr>
          <w:b/>
        </w:rPr>
        <w:t>E. 5.1</w:t>
      </w:r>
    </w:p>
    <w:p>
      <w:r>
        <w:t>Das Bundesverwaltungsgericht prüft die Verletzung von Bundesrecht einschliesslich der Überschreitung oder des Missbrauchs des Ermessens,</w:t>
      </w:r>
    </w:p>
    <w:p>
      <w:r>
        <w:t>C-2349/2022 Seite 11 die unrichtige oder unvollständige Feststellung des rechtserheblichen Sachverhalts und die Unangemessenheit (Art. 49 VwVG).</w:t>
      </w:r>
    </w:p>
    <w:p>
      <w:r>
        <w:rPr>
          <w:b/>
        </w:rPr>
        <w:t>E. 5.2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w:t>
      </w:r>
    </w:p>
    <w:p>
      <w:r>
        <w:rPr>
          <w:b/>
        </w:rPr>
        <w:t>E. 5.2.1</w:t>
      </w:r>
    </w:p>
    <w:p>
      <w:r>
        <w:t>und Art. 72bis Abs. 2 IVV). Der Beschwerdeführerin sind die ihr</w:t>
      </w:r>
    </w:p>
    <w:p>
      <w:r>
        <w:t>C-2349/2022 Seite 26 zustehenden Mitwirkungsrechte einzuräumen (vgl. BGE 137 V 210 E. 3.4.2.9). 9.5 Bei diesem Ergebnis ist auf die Vorbringen der Beschwerdeführerin in Bezug auf die Invaliditätsberechnung nicht näher einzugehen. 10.</w:t>
      </w:r>
    </w:p>
    <w:p>
      <w:r>
        <w:rPr>
          <w:b/>
        </w:rPr>
        <w:t>E. 5.3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5.4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Urteile des BVGer C-4304/2022 vom 13. April 2023 E. 3.2.1; C- 7332/2007 vom 6. März 2009 E. 3.3.3).</w:t>
      </w:r>
    </w:p>
    <w:p>
      <w:r>
        <w:rPr>
          <w:b/>
        </w:rPr>
        <w:t>E. 6.1</w:t>
      </w:r>
    </w:p>
    <w:p>
      <w:r>
        <w:t>Anspruch auf eine Rente der schweizerischen Invalidenversicherung hat, wer invalid im Sinne des Gesetzes ist (vgl. Art. 8 Abs. 1 ATSG) und bei Eintritt der Invalidität während mindestens drei Jahren Beiträge geleistet</w:t>
      </w:r>
    </w:p>
    <w:p>
      <w:r>
        <w:t>C-2349/2022 Seite 12 hat (Art. 36 Abs. 1 IVG). Die Voraussetzung der Mindestbeitragsdauer für den Anspruch auf eine ordentliche Invalidenrente ist vorliegend zweifels- ohne erfüllt (vgl. IK-Auszug in IVSTA-act. 198), weshalb darauf nicht näher einzugehen ist.</w:t>
      </w:r>
    </w:p>
    <w:p>
      <w:r>
        <w:rPr>
          <w:b/>
        </w:rPr>
        <w:t>E. 6.2</w:t>
      </w:r>
    </w:p>
    <w:p>
      <w:r>
        <w:t>Ferner ist gemäss Art. 28 Abs. 1 IVG für den Anspruch auf eine Invali- denrente vorausgesetzt, dass die Versicherten ihre Erwerbsfähigkeit nicht durch zumutbare Eingliederungsmassnahmen wiederherstellen, erhalten oder verbessern können (Bst. a), dass sie während eines Jahres ohne we- sentlichen Unterbruch durchschnittlich mindestens 40% arbeitsunfähig (Art. 6 ATSG) gewesen sind (Bst. b) und dass sie nach Ablauf dieses Jah- res zu mindestens 40% invalid (Art. 8 ATSG) sind (Bst. c). Bei einem Inva- liditätsgrad von mindestens 40% besteht Anspruch auf eine Viertelsrente, bei mindestens 50% auf eine halbe Rente, bei mindestens 60% auf eine Dreiviertelsrente und bei mindestens 70% auf eine ganze Rente (Art. 28 Abs. 2 IVG [in der bis zum 31. Dezember 2021 geltenden Fassung]).</w:t>
      </w:r>
    </w:p>
    <w:p>
      <w:r>
        <w:rPr>
          <w:b/>
        </w:rPr>
        <w:t>E. 6.3</w:t>
      </w:r>
    </w:p>
    <w:p>
      <w:r>
        <w:t>Gemäss Art. 29 Abs. 1 IVG entsteht der Rentenanspruch sodann frü- hestens nach Ablauf von sechs Monaten nach Geltendmachung des Leis- tungsanspruchs nach Art. 29 Abs. 1 ATSG, jedoch frühestens im Monat, der auf die Vollendung des 18. Lebensjahres folgt. Nach Art. 29 Abs. 4 IVG werden Renten, die einem Invaliditätsgrad von weniger als 50% entspre- chen, nur an Versicherte ausbezahlt, die ihren Wohnsitz und ihren gewöhn- lichen Aufenthalt (Art. 13 ATSG) in der Schweiz haben, soweit nicht völker- rechtliche Bestimmungen eine abweichende Regelung vorsehen. Im vor- liegenden Fall sieht Art. 10 Ziff. 2 Satz 1 des Abkommens Schweiz-Türkei ausdrücklich keine abweichende Regelung vor. Die Regelung in Art. 29 Abs. 4 IVG stellt nicht eine blosse Auszahlungsvorschrift, sondern eine be- sondere Anspruchsvoraussetzung dar (BGE 121 V 275 E. 6c; Urteil des BVGer C-5340/2016 vom 22. Mai 2018 E. 4.2).</w:t>
      </w:r>
    </w:p>
    <w:p>
      <w:r>
        <w:rPr>
          <w:b/>
        </w:rPr>
        <w:t>E. 6.4</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w:t>
      </w:r>
    </w:p>
    <w:p>
      <w:r>
        <w:t>C-2349/2022 Seite 13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6.5</w:t>
      </w:r>
    </w:p>
    <w:p>
      <w:r>
        <w:t>Ändert sich der Invaliditätsgrad einer Rentenbezügerin oder eines Ren- tenbezügers erheblich, so wird die Rente von Amtes wegen oder auf Ge- such hin für die Zukunft entsprechend erhöht, herabgesetzt oder aufgeho- ben (Art. 17 Abs. 1 ATSG). Eine Neuanmeldung wird nur geprüft, wenn die versicherte Person glaub- haft macht, dass sich der Grad der Invalidität in einer für den Anspruch erheblichen Weise geändert hat (Art. 87 Abs. 2 und 3 IVV i.V.m. Art. 17 Abs. 1 ATSG; vgl. hierzu BGE 130 V 343 E. 3.5.3; Urteil des BVGer C- 1691/2013 vom 6. September 2013 E. 3.1). Tritt die Verwaltung – wie vor- liegend – auf die Neuanmeldung ein, so hat sie die Sache materiell abzu- klären und sich zu vergewissern, ob die von der versicherten Person glaub- haft gemachte Veränderung des Invaliditätsgrades auch tatsächlich einge- treten ist; sie hat demnach in analoger Weise wie bei einem Revisionsfall nach Art. 17 Abs. 1 ATSG vorzugehen (vgl. dazu BGE 130 V 71; Urteil des BGer 8C_238/2023 vom 22. November 2023 E. 3.2.1). Stellt sie fest, dass der Invaliditätsgrad seit Erlass der früheren rechtskräftigen Verfügung keine Veränderung erfahren hat, so weist sie das neue Gesuch ab. Andern- falls hat sie zunächst zu prüfen, ob die festgestellte Veränderung genügt, um nunmehr eine anspruchsbegründende Invalidität zu bejahen und her- nach zu beschliessen. Im Beschwerdefall obliegt dem Gericht die gleiche materielle Prüfungspflicht (BGE 141 V 9; Urteile des BGer 9C_603/2023 vom 14. März 2024 E. 2.3.1 und 9C_520/2022 vom 4. Dezember 2023 E. 2.3). Dabei genügt weder eine im Vergleich zu früheren ärztlichen Einschätzun- gen ungleich attestierte Arbeitsunfähigkeit noch eine unterschiedliche di- agnostische Einordnung des geltend gemachten Leidens, um auf einen neu eingetretenen Gesundheitszustand zu schliessen; notwendig ist viel- mehr eine veränderte Befundlage (Urteil des BGer 8C_553/2021 vom 13. April 2023 E. 4.2.4 m.H.). In diesem Zusammenhang bleibt ferner zu betonen, dass aus sozialversicherungsrechtlicher Sicht letztlich nicht die Schwere einer Erkrankung entscheidend ist, sondern deren Auswirkung auf die Arbeitsfähigkeit (BGE 148 V 49 E. 6.2.2).</w:t>
      </w:r>
    </w:p>
    <w:p>
      <w:r>
        <w:t>C-2349/2022 Seite 14</w:t>
      </w:r>
    </w:p>
    <w:p>
      <w:r>
        <w:rPr>
          <w:b/>
        </w:rPr>
        <w:t>E. 6.6</w:t>
      </w:r>
    </w:p>
    <w:p>
      <w:r>
        <w:t>Als Vergleichsbasis für die Beurteilung der Frage, ob bis zum Ab- schluss des aktuellen Verwaltungsverfahrens in den für den Leistungsan- spruch relevanten Tatsachen eine wesentliche Änderung eingetreten ist, dient die letzte rechtskräftige Verfügung, welche auf einer materiellen Prü- fung des Rentenanspruchs mit rechtskonformer Sachverhaltsabklärung, Beweiswürdigung und – bei Anhaltspunkten für eine Änderung in den er- werblichen Auswirkungen eines Gesundheitsschadens – Durchführung ei- nes Einkommensvergleichs beruht (BGE 147 V 167 E. 6; 133 V 108 E. 5.4; 130 V 343 E. 3.5.2 ; Urteile des BGer 9C_477/2022 vom 18. Januar 2023 E. 2.2 m.H; 8C_236/2022, 8C_301/2022 vom 4. Oktober 2022 E. 7.2; Urteil des BVGer C-7382/2016 vom 11. Juli 2019 E. 3.1). Vorliegend ist mithin der Sachverhalt im Zeitpunkt der Verfügungen vom 21. September 2017 bzw. 4. Oktober 2017 (IVSTA-act. 171 und 172) mit demjenigen im Zeit- punkt der angefochtenen Verfügung vom 14. April 2022 (IVSTA-act. 315) zu vergleichen.</w:t>
      </w:r>
    </w:p>
    <w:p>
      <w:r>
        <w:rPr>
          <w:b/>
        </w:rPr>
        <w:t>E. 6.7</w:t>
      </w:r>
    </w:p>
    <w:p>
      <w:r>
        <w:t>Die Vorinstanz ist auf die Neuanmeldung vom November 2018 einge- treten und hat, nach einer materiellen Prüfung, mit der angefochtenen Ver- fügung vom 14. April 2022 festgestellt, dass nach wie vor kein rentenbe- gründender Invaliditätsgrad von 50% (vgl. hiervor E. 6.3) vorliege. Die Ein- tretensfrage ist damit vom Bundesverwaltungsgericht nicht zu beurteilen (BGE 109 V 108 E. 2b).</w:t>
      </w:r>
    </w:p>
    <w:p>
      <w:r>
        <w:rPr>
          <w:b/>
        </w:rPr>
        <w:t>E. 7.1</w:t>
      </w:r>
    </w:p>
    <w:p>
      <w:r>
        <w:t>Um den Invaliditätsgrad bemessen bzw. um zuverlässig beurteilen zu können, ob der Invaliditätsgrad der versicherten Person seit Erlass der früheren rechtkräftigen Verfügung eine anspruchsrelevante Änderung er- fahren hat, stützen sich die Verwaltung und – im Beschwerdefall – das Ge- richt auf Unterlagen, die von ärztlichen und gegebenenfalls auch anderen Fachleuten zur Verfügung zu stellen sind. Ärztliche Aufgabe ist es, den Ge- sundheitszustand zu beurteilen und dazu Stellung zu nehmen, in welchem Umfang und bezüglich welcher Tätigkeiten die versicherte Person arbeits- fähig ist (BGE 140 V 193 E. 3.2; 132 V 93 E. 4; 125 V 256 E. 4; Urteil des BVGer C-4564/2020 vom 2. Juni 2022 E. 4.6). Im Weiteren sind die ärztli- chen Auskünfte eine wichtige Grundlage für die juristische Beurteilung der Frage, welche Arbeitsleistungen der versicherten Person noch zugemutet werden können (BGE 141 V 281 E. 5.2.1; 140 V 193 E. 3.2 m.H.; Urteil C- 4564/2020 E. 4.6).</w:t>
      </w:r>
    </w:p>
    <w:p>
      <w:r>
        <w:rPr>
          <w:b/>
        </w:rPr>
        <w:t>E. 7.2</w:t>
      </w:r>
    </w:p>
    <w:p>
      <w:r>
        <w:t>Das Bundesrecht schreibt nicht vor, wie die einzelnen Beweismittel zu würdigen sind. Für das gesamte Verwaltungs- und Beschwerdeverfahren</w:t>
      </w:r>
    </w:p>
    <w:p>
      <w:r>
        <w:t>C-2349/2022 Seite 15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7.3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9C_546/2018 vom 17. Dezember 2018 E. 4.3 mit Verweis auf BGE 137 V 210; 9C_555/2017 vom 22. November 2017 E. 3.1 m.H.; Urteil des BVGer C-4822/2020 vom 24. August 2022 E. 4.5). Der Beweiswert ei- nes zwecks Rentenrevision bzw. Neuanmeldung erstellten Arztberichts hängt sodann wesentlich davon ab, ob dieser sich ausreichend auf das entsprechende Beweisthema – die erhebliche Änderung des Sachverhalts bzw. die effektive Veränderung des Gesundheitszustandes – bezieht (Urteil des BGer 8C_703/2020 vom 4. März 2021 E. 5.2.1.1 m.H.; Urteil des BVGer C-924/2020 vom 31. Oktober 2022 E. 5.7.2).</w:t>
      </w:r>
    </w:p>
    <w:p>
      <w:r>
        <w:rPr>
          <w:b/>
        </w:rPr>
        <w:t>E. 7.4.1</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1.3.4; 135 V 465 E. 4.4; Urteil des BGer 8C_260/2017 vom 1. Dezember 2017 E. 4.2.2).</w:t>
      </w:r>
    </w:p>
    <w:p>
      <w:r>
        <w:t>C-2349/2022 Seite 16</w:t>
      </w:r>
    </w:p>
    <w:p>
      <w:r>
        <w:rPr>
          <w:b/>
        </w:rPr>
        <w:t>E. 7.4.2</w:t>
      </w:r>
    </w:p>
    <w:p>
      <w:r>
        <w:t>Aufgrund der Erfahrungstatsache, dass Hausärzte mitunter im Hin- blick auf ihre auftragsrechtliche Vertrauensstellung im Zweifelsfall eher zu Gunsten ihrer Patienten aussagen, wird im Streitfall eine direkte Leistungs- zusprache einzig gestützt auf die Angaben der behandelnden Ärztinnen und Ärzte kaum je in Frage kommen. Berichte der behandelnden Ärztinnen und Ärzte sind aufgrund deren auftragsrechtlicher Vertrauensstellung zum Patienten vielmehr mit Vorbehalt zu würdigen (BGE 135 V 465 E. 4.5; 125 V 351 E. 3b/cc; Urteil des BGer 9C_468/2009 vom 9. September 2009 E. 3.3.1; Urteil C-6073/2020 E. 3.7.4 m.H.). Dies gilt für den allgemein praktizierenden Hausarzt wie für den behandelnden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Aspekte benennen, die im Rahmen der Be- gutachtung unerkannt oder ungewürdigt geblieben sind (Urteil des BGer 9C_24/2008 vom 27. Mai 2008 E. 2.3.2 m.H.; vgl. auch Urteile des BVGer C-1424/2021 E. 6.4.3; C-6357/2020 vom 28. September 2022 E. 6.6).</w:t>
      </w:r>
    </w:p>
    <w:p>
      <w:r>
        <w:rPr>
          <w:b/>
        </w:rPr>
        <w:t>E. 7.4.3</w:t>
      </w:r>
    </w:p>
    <w:p>
      <w:r>
        <w:t>Die Stellungnahmen des Regionalen Ärztlichen Dienstes oder des medizinischen Dienstes der IVSTA,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 sonen besteht insbesondere darin, aus medizinischer Sicht – gewisser- massen als Hilfestellung für die medizinischen Laien in Verwaltung und Gerichten, welche in der Folge über den Leistungsanspruch zu entschei- den haben – den medizinischen Sachverhalt zusammenzufassen und ver- sicherungsmedizinisch zu würdigen (vgl. Urteile des BGer 9C_692/2014 vom 22. Januar 2015 E. 3.3; 8C_756/2008 vom 4. Juni 2009 E. 4.4 m.H.). Dazu gehört auch, bei widersprüchlichen medizinischen Akten eine Wer- tung vorzunehmen und zu beurteilen, ob auf die eine oder die andere An- sicht abzustellen oder aber eine zusätzliche Untersuchung vorzunehmen ist (BGE 142 V 58 E. 5.1). Enthalten die Akten für die streitigen Belange keine beweistauglichen Unterlagen, kann die Stellungnahme einer versi- cherungsinternen Fachperson in der Regel keine abschliessende Beurtei- lungsgrundlage bilden, sondern nur zu weitergehenden Abklärungen An- lass geben (vgl. zum Ganzen: Urteile des BVGer C-6073/2020 E. 3.7.4; C-</w:t>
      </w:r>
    </w:p>
    <w:p>
      <w:r>
        <w:t>C-2349/2022 Seite 17 2463/2021 vom 15. März 2022 E. 4.5). Rechtsprechungsgemäss sind wei- tere Abklärungen vorzunehmen, selbst wenn auch nur geringe Zweifel an der Zuverlässigkeit und Schlüssigkeit der RAD-Berichte bestehen (vgl. BGE 145 V 97 E. 8.5; 142 V 58 E. 5.1 in fine; Urteil C-1424/2021 E. 6.4.4).</w:t>
      </w:r>
    </w:p>
    <w:p>
      <w:r>
        <w:rPr>
          <w:b/>
        </w:rPr>
        <w:t>E. 7.4.4</w:t>
      </w:r>
    </w:p>
    <w:p>
      <w:r>
        <w:t>Geht es um psychische Erkrankungen, namentlich eine anhaltende somatoforme Schmerzstörung, ein damit vergleichbares psychosomati- sches Leiden (vgl. BGE 140 V 8 E. 2.2.1.3) oder depressive Störungen leicht- bis mittelgradiger Natur (BGE 148 V 49; 143 V 409 und 418), sind für die Beurteilung der Arbeitsfähigkeit systematisierte Indikatoren beacht- lich, die es – unter Berücksichtigung leistungshindernder äusserer Belas- tungsfaktoren einerseits und Kompensationspotentialen (Ressourcen) an- derseits – erlauben, das tatsächlich erreichbare Leistungsvermögen einzu- schätzen (BGE 141 V 281 E. 2, 3.4 - 3.6 und 4.1; 143 V 418 E. 6 ff.). Aus- gangspunkt der Prüfung und damit erste Voraussetzung bildet eine psychi- atrische, lege artis gestellte Diagnose (vgl. BGE 143 V 418 E. 6 und 8.1; 141 V 281 E. 2.1). Die für die Beurteilung der Arbeitsfähigkeit erwähnten Indikatoren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rPr>
          <w:b/>
        </w:rPr>
        <w:t>E. 8.1</w:t>
      </w:r>
    </w:p>
    <w:p>
      <w:r>
        <w:t>Die ursprünglichen Rentenverfügungen vom 21. September 2017 und 4. Oktober 2017 basierten hinsichtlich des Gesundheitszustands bzw. der Arbeitsfähigkeit der Beschwerdeführerin auf dem asim-Gutachten vom 4. November 2016 (IVSTA-act. 146). In diesem stellten die Experten aus den Fachgebieten Allgemeinmedizin, Orthopädie, Psychiatrie und Neuro- logie folgende Diagnosen (IVSTA-act. 146, S. 11): mit Auswirkung auf die Arbeitsfähigkeit - Failed-Back-Surgery-Syndrom (ICD-10 M96.1) mit o Intermittierender radikulärer Ausstrahlung und sensiblem Aus- fallssyndrom L5/S1 links bei</w:t>
      </w:r>
    </w:p>
    <w:p>
      <w:r>
        <w:t>C-2349/2022 Seite 18 o St. n. Dekompression und DIAM-Spacer-lmplantation LWK4/5 (14.01.2011) o St. n. semirigider Stabilisation mit Pedikelschrauben, DIAM-Spa- cer-lmplantation LWK3/4 (19.12.2011) o St. n. Débridement wegen Wundinfektion (30.12.2011) o St. n. DIAM-Entfernung LWK3/4 und LWK4/5, Schraubenwech- sel, TLIF LWK4/5 links (10.09.2013) - Chronisches nicht-radikuläres cervikovertebragenes Schmerzsyndrom mit intermittierender Zervikobrachialgie links und Zervikocephalgie (ICD-</w:t>
      </w:r>
    </w:p>
    <w:p>
      <w:r>
        <w:rPr>
          <w:b/>
        </w:rPr>
        <w:t>E. 8.2</w:t>
      </w:r>
    </w:p>
    <w:p>
      <w:r>
        <w:t>Betreffend die angefochtene Verfügung vom 14. April 2022 bzw. bei der Beurteilung der Frage, ob und inwiefern sich der Gesundheitszustand der Beschwerdeführerin seit dem massgebenden Zeitpunkt (d.h. dem Gesund- heitszustand, der den Rentenverfügungen vom 21. September 2017 und 4. Oktober 2017 zugrunden lag) verändert habe, stützte sich die Vorinstanz zur Hauptsache auf das bidisziplinäre Gutachten des Psychiaters Dr. H._______ und des Neurologen bzw. Psychiaters Dr. I._______ vom 7. Oktober 2021 (IVSTA-act. 286; vgl. auch IVSTA-act. 287 und 288). In ihrer Konsensbeurteilung vom 7. Oktober 2021 kamen die beiden Ex- perten zum Schluss, in der bisherigen Tätigkeit bestehe eine Arbeitsunfä- higkeit von 100% und in angepasster Tätigkeit eine Arbeitsfähigkeit von 70% (IVSTA-act. 286, S. 10 f.; wobei in IVSTA-act. 288, S. 32, eine Arbeits- fähigkeit von 60% bestätigt wird). Die Arbeitsfähigkeit habe sich seit der</w:t>
      </w:r>
    </w:p>
    <w:p>
      <w:r>
        <w:t>C-2349/2022 Seite 20 Verfügung vom 4. Oktober 2017 nicht geändert. Es bestünden folgende Diagnosen, mit und ohne Auswirkung auf die Arbeitsfähigkeit (S. 6): Neurologische Diagnosen - Failed-Back-Surgery-Syndrom (ICD-10 M96.1) mit - intermittierender radikulärer Ausstrahlung und sensiblem Ausfallsyndrom L5/S1 links bei - Status nach Dekompression und DIAM-Spacer-lmplantation LWK 4/5 (14.01.2011) - Status nach semirigider Stabilisation mit Pedikelschrauben, DIAM-Spa- cer-lmplantation LWK 3/4 (19.12.2011) - Status nach Débridement wegen Wundinfektion (30.12.2011) - Status nach DIAM- Entfernung LWK 3/4 und LWK 4/5, Schraubenwech- sel, TLIF LWK 4/5 links (10.09.2013) - Chronisches nicht-radikuläres zervikovertebragenes Schmerzsyndrom mit intermittierender Zervikobrachialgie links und Zervikocephalgie (ICD-</w:t>
      </w:r>
    </w:p>
    <w:p>
      <w:r>
        <w:rPr>
          <w:b/>
        </w:rPr>
        <w:t>E. 8.3</w:t>
      </w:r>
    </w:p>
    <w:p>
      <w:r>
        <w:t>Wie nachfolgend aufgezeigt wird, gibt es konkrete Indizien, die gegen die Zuverlässigkeit des bidisziplinären Gutachtens sprechen: Das Gutachten basiert zwar auf sorgfältigen Untersuchungen zweier Fach- ärzte, mit Blick darauf, dass die Beschwerdeführerin aber nicht nur an neu- rologischen und psychiatrischen Beschwerden leidet, sondern insbeson- dere auch an orthopädischen, kardiologischen und internistischen (vgl. dazu Erwägungen hernach), sind die Untersuchungen nicht allseitig und umfassend. Unter anderem fällt auf, dass der in den Akten mehrfach er- wähnte Diabetes (vgl. IVSTA-act. 287, S. 12 und 288, S. 14; BVGer- act. 20) im Gutachten nicht als Diagnose erwähnt und entsprechend auch nicht genauer abgeklärt wurde. Ferner ist anzumerken, dass Dr. E._______, Arzt des internen medizinischen Dienstes der IVSTA, am 4. Januar 2019 unter Hinweis auf die bestehenden lumbalen Probleme, die neuen rechtsseitigen Knieschmerzen und eine Magnetresonanz der Hals- wirbelsäule, eine orthopädische Untersuchung empfohlen hatte (IVSTA- act. 187). Bei der bidisziplinären Begutachtung wurde dann aber, ohne nä- here Begründung, vom Beizug eines Orthopäden abgesehen. Die Vorin- stanz begründete dies damit, Dr. E._______ sei zwar zunächst der Ansicht gewesen, dass ein orthopädisches Gutachten erforderlich sei (vgl. IVSTA- act. 187); später aber, mit der Stellungnahme vom 7. Mai 2020 (IVSTA-act. 228), sei er aufgrund der eingereichten Unterlagen in der Lage gewesen, Stellung zu nehmen (BVGer-act. 7). Der ärztliche Dienst habe auch fest- gehalten (IVSTA-act. 259), dass die lokomotorischen Beschwerden gut do- kumentiert seien und dass die Knieschmerzen keinen zusätzlichen Einfluss auf die Arbeits- und auf die Funktionsfähigkeit hätten. Dieser Argumenta- tion ist entgegen zu halten, dass der behauptete fehlende Einfluss auf die Arbeitsfähigkeit nicht begründet wurde. Sodann ist nicht ersichtlich, dass zwischen den Beurteilungen von Dr. E._______ vom 4. Januar 2019 und 7. Mai 2020 relevante, umfassende orthopädische Unterlagen eingegan- gen wären, die eine entsprechende Abklärung seitens der IVSTA überflüs- sig gemacht hätten. Dies gilt umso mehr, als Dr. E._______ am 4. Januar 2019 eine ausführliche orthopädische Untersuchung angeregt und auch der Psychiater des medizinischen Dienstes der IVSTA das Einholen eines somatischen Statusberichts für notwendig gehalten hatte (vgl. IVSTA-act. 245).</w:t>
      </w:r>
    </w:p>
    <w:p>
      <w:r>
        <w:t>C-2349/2022 Seite 22 Sodann diagnostizierte das Universitätskrankenhaus (…/…) der Be- schwerdeführerin am 23. Mai 2019 eine rezidivierende depressive Stö- rung, gegenwärtig schwere Episode mit psychotischen Symptomen (ICD-</w:t>
      </w:r>
    </w:p>
    <w:p>
      <w:r>
        <w:rPr>
          <w:b/>
        </w:rPr>
        <w:t>E. 8.4</w:t>
      </w:r>
    </w:p>
    <w:p>
      <w:r>
        <w:t>Zu prüfen ist, ob weitere (medizinische) Unterlagen vorliegen, die es erlauben würden, den Gesundheitszustand und die Arbeitsfähigkeit der Be- schwerdeführerin zuverlässig einzuschätzen.</w:t>
      </w:r>
    </w:p>
    <w:p>
      <w:r>
        <w:rPr>
          <w:b/>
        </w:rPr>
        <w:t>E. 8.4.1</w:t>
      </w:r>
    </w:p>
    <w:p>
      <w:r>
        <w:t>Zu den Stellungnahmen des internen medizinischen Dienstes vom 4. Januar 2019, 7. Mai 2020, 27. August 2020, 16. Oktober 2020 und 3. De- zember 2021 (IVSTA-act. 187, 228, 244, 245 und 302) ist festzuhalten, dass diese nicht auf eigenen persönlichen Untersuchungen der Beschwer- deführerin basieren und sie als Aktenberichte die Komplexität des Gesund- heitszustands der Beschwerdeführerin nicht zu erfassen vermögen und so- mit auch keine rechtsgenügliche Grundlage für die Beurteilung ihrer Rest- arbeitsfähigkeit bilden. Zu verweisen ist insbesondere auf die Rechtspre- chung des Bundesgerichts, wonach es für eine überzeugende psychiatri- sche Exploration in aller Regel eines Gesprächs mit dem Patienten be- dürfe, weil im Rahmen der Psychiatrie der persönliche Eindruck von aus- schlaggebender Bedeutung sei (vgl. Urteile des BGer 8C_721/2014 vom 27. April 2015 E. 7.3; I 1094/06 vom 14. November 2007 E. 3.1.1; Urteil des BVGer C-3894/2015 vom 8. Februar 2017 E. 6.2.3). Der Befund wurde ausserdem nicht lückenlos erhoben (vgl. dazu E. 8.3 hiervor und E. 8.4.2 hernach). Der Bericht von Dr. E._______ vom 7. Mai 2020 ist sodann wi- dersprüchlich und zwar insofern, als er als noch mögliche Arbeitsposition ‘sitzend’ angab (IVSTA-act. 228, S. 2), obschon gemäss bidisziplinärem Gutachten überwiegend sitzende Tätigkeiten zu vermeiden sind (IVSTA- act. 286, S. 10). Dieser Widerspruch blieb ungeklärt. Zusammengefasst sind die von der Rechtsprechung aufgestellten beweisrechtlichen Anforde- rungen an einen Bericht des internen medizinischen Dienstes (vgl. E. 7.4.3 hiervor) vorliegend nicht erfüllt. Vielmehr bestehen namhafte Zweifel an der Zuverlässigkeit, Vollständigkeit und Schlüssigkeit der ärztlichen Feststel- lungen, weshalb ergänzende Abklärungen vorzunehmen sind.</w:t>
      </w:r>
    </w:p>
    <w:p>
      <w:r>
        <w:rPr>
          <w:b/>
        </w:rPr>
        <w:t>E. 8.4.2</w:t>
      </w:r>
    </w:p>
    <w:p>
      <w:r>
        <w:t>Im Übrigen liegen auch keine anderen beweiskräftigen medizini- schen Berichte im Recht, die aus einer Gesamtsicht eine umfassende Be- urteilung der Arbeitsfähigkeit der Beschwerdeführerin bzw. der Frage, ob seit den Verfügungen vom 21. September 2017 bzw. 4. Oktober 2017 eine</w:t>
      </w:r>
    </w:p>
    <w:p>
      <w:r>
        <w:t>C-2349/2022 Seite 24 revisionsrechtlich relevante Veränderung des Gesundheitszustandes ein- getreten ist, ermöglichen würde. In diesem Zusammenhang ist erstens ergänzend anzufügen, dass es vor- liegend, mit Blick auf die bestehenden psychiatrischen Diagnosen (vgl. IV- STA-act. 286, S. 7), am mutmasslich erforderlichen strukturierten Beweis- verfahren fehlt (vgl. dazu BGE 143 V 418 und 141 V 281). Teilweise finden sich zwar Ausführungen zu den Indikatoren in den Akten (vgl. IVSTA- act. 286, S. 7 ff.). Diese erfüllen die Voraussetzungen an das erforderliche, ausführlich und vollständig auszuführende, strukturierte Beweisverfahren aber nicht (vgl. dazu E. 7.4.4 hiervor). Zweitens wurden der Beschwerdeführerin am 20. Oktober 2022 u.a. eine atherosklerotische Herzkrankheit, ein Herzversagen und eine Dyspnoe di- agnostiziert (BVGer-act. 21). Diese hatte schon früher eine Atemnot und im Frühjahr 2021 eine Vergrösserung des Herzens beschrieben (IVSTA- act. 288, S. 15). Sie stand bezüglich Herzbeschwerden denn auch unter Beobachtung (IVSTA-act. 240, S. 1), wobei sowohl ihr Vater als auch ihr Bruder an einem Herzinfarkt verstorben waren (IVSTA-act. 146, S. 82 und 288, S. 15) bzw. familiär gehäuft koronare Herzkrankheiten bestehen (IV- STA-act. 79, S. 2). Die Beschwerdeführerin wurde wegen der Herzbe- schwerden mit Blutverdünner behandelt (IVSTA-act. 288, S. 14), und es wurde ein erhöhtes Risiko für einen Herzinfarkt festgestellt (IVSTA- act. 288, S. 25 und 29). Damit könnte eine Einschränkung im Bereich des Herzens schon vor Verfügungserlass bestanden haben, ohne dass dies seitens der Vorinstanz genauer abgeklärt wurde. 9. 9.1 Insgesamt ergibt sich, dass erstens die medizinischen Diagnosen, seien es somatische oder psychiatrische, nicht vollständig erhoben wur- den. Zweitens ist in Missachtung des Untersuchungsgrundsatzes der me- dizinische Sachverhalt nicht aus einer Gesamtsicht gewürdigt worden, ob- wohl die Beschwerdeführerin an verschiedenen Beschwerden leidet, die sich gegenseitig beeinflussen dürften. Drittens fehlt ein umfassendes struk- turiertes Beweisverfahren (vgl. E. 7.4.4 hiervor), welches sich aufgrund der mutmasslichen psychiatrischen Diagnosen aufdrängen dürfte. 9.2 Als Fazit ist festzuhalten, dass die Vorinstanz den rechtserheblichen Sachverhalt in Verletzung von Art. 43 ff. ATSG mangelhaft abgeklärt hat, womit die entscheidwesentlichen Aspekte ungeklärt geblieben sind. Folg- lich steht einer Rückweisung der Sache an die Vorinstanz zu weiteren</w:t>
      </w:r>
    </w:p>
    <w:p>
      <w:r>
        <w:t>C-2349/2022 Seite 25 Abklärungen und hernach neuem Entscheid nichts entgegen (vgl. BGE 139 V 99 E. 1.1; 137 V 210 E. 4.4.1.4; Urteil des BVGer C-977/2020 vom 6. Juli 2023 E. 10.1; zur Rückweisung bzw. zum Absehen von einem Gerichtsgut- achten vgl. auch Urteil des BVGer C-4760/2018 vom 25. Juli 2019 E. 7.2). Dabei ist die Rückweisung schon deshalb angezeigt, weil voraussichtlich eine psychiatrische Teilbegutachtung unter Beachtung der Vorgaben des strukturierten Beweisverfahrens in die Wege zu leiten sein wird (vgl. dazu auch Urteile des BVGer C-5237/2018 vom 2. April 2019 S. 7; C-1444/2015 vom 17. Oktober 2017 E. 8.14 m.H.). 9.3 Die Vorinstanz ist mithin in Anwendung von Art. 61 Abs. 1 VwVG anzu- weisen, nach Aktualisierung und Vervollständigung der medizinischen Ak- ten, eine Begutachtung der Beschwerdeführerin zu veranlassen. Dabei wird sie insbesondere gutachterlich zu klären haben, ob und inwiefern sich der Gesundheitszustand der Beschwerdeführerin seit den Verfügungen vom 21. September und 4. Oktober 2017 in einer anspruchsrelevanten Weise verändert hat. Mit Blick auf die im Raum stehenden Befunde und Diagnosen erscheinen Expertisen in den Fachbereichen lnnere Medizin, Orthopädie, Kardiologie, Neurologie und Psychiatrie (letztere insbesondere unter Berücksichtigung der Standardindikatoren gemäss bundesgerichtlicher Rechtsprechung [BGE 148 V 49; 143 V 409 und 418; 141 V 281]) erforderlich. Ob neben den genannten Fachdisziplinen weitere Spezialisten beizuziehen sind, ist dem pflichtgemässen Ermessen der Gut- achter zu überlassen, zumal es primär deren Aufgabe ist, aufgrund der konkreten Fragestellung über die erforderlichen Untersuchungen zu befin- den (vgl. dazu BGE 139 V 349 E. 3.3; Urteil des BGer 8C_124/2008 vom 17. Oktober 2008 E. 6.3.1). Im Gutachten ist – wie dargelegt – von den Experten der zeitliche Verlauf der gesundheitlichen Einschränkungen seit Oktober 2017 darzulegen. 9.4 Die Begutachtung hat in der Schweiz zu erfolgen, da die Abklärungs- stelle mit den Grundsätzen der schweizerischen Versicherungsmedizin vertraut sein muss (vgl. dazu Urteil des BGer 9C_235/2013 vom 10. Sep- tember 2013 E. 3.2; statt vieler Urteil des BVGer C-3864/2017 vom</w:t>
      </w:r>
    </w:p>
    <w:p>
      <w:r>
        <w:rPr>
          <w:b/>
        </w:rPr>
        <w:t>E. 9.1</w:t>
      </w:r>
    </w:p>
    <w:p>
      <w:r>
        <w:t>Insgesamt ergibt sich, dass erstens die medizinischen Diagnosen, seien es somatische oder psychiatrische, nicht vollständig erhoben wurden. Zweitens ist in Missachtung des Untersuchungsgrundsatzes der medizinische Sachverhalt nicht aus einer Gesamtsicht gewürdigt worden, obwohl die Beschwerdeführerin an verschiedenen Beschwerden leidet, die sich gegenseitig beeinflussen dürften. Drittens fehlt ein umfassendes strukturiertes Beweisverfahren (vgl. E. 7.4.4 hiervor), welches sich aufgrund der mutmasslichen psychiatrischen Diagnosen aufdrängen dürfte.</w:t>
      </w:r>
    </w:p>
    <w:p>
      <w:r>
        <w:rPr>
          <w:b/>
        </w:rPr>
        <w:t>E. 9.2</w:t>
      </w:r>
    </w:p>
    <w:p>
      <w:r>
        <w:t>Als Fazit ist festzuhalten, dass die Vorinstanz den rechtserheblichen Sachverhalt in Verletzung von Art. 43 ff. ATSG mangelhaft abgeklärt hat, womit die entscheidwesentlichen Aspekte ungeklärt geblieben sind. Folglich steht einer Rückweisung der Sache an die Vorinstanz zu weiteren Abklärungen und hernach neuem Entscheid nichts entgegen (vgl. BGE 139 V 99 E. 1.1; 137 V 210 E. 4.4.1.4; Urteil des BVGer C-977/2020 vom 6. Juli 2023 E. 10.1; zur Rückweisung bzw. zum Absehen von einem Gerichtsgutachten vgl. auch Urteil des BVGer C-4760/2018 vom 25. Juli 2019 E. 7.2). Dabei ist die Rückweisung schon deshalb angezeigt, weil voraussichtlich eine psychiatrische Teilbegutachtung unter Beachtung der Vorgaben des strukturierten Beweisverfahrens in die Wege zu leiten sein wird (vgl. dazu auch Urteile des BVGer C-5237/2018 vom 2. April 2019 S. 7; C-1444/2015 vom 17. Oktober 2017 E. 8.14 m.H.).</w:t>
      </w:r>
    </w:p>
    <w:p>
      <w:r>
        <w:rPr>
          <w:b/>
        </w:rPr>
        <w:t>E. 9.3</w:t>
      </w:r>
    </w:p>
    <w:p>
      <w:r>
        <w:t>Die Vorinstanz ist mithin in Anwendung von Art. 61 Abs. 1 VwVG anzuweisen, nach Aktualisierung und Vervollständigung der medizinischen Akten, eine Begutachtung der Beschwerdeführerin zu veranlassen. Dabei wird sie insbesondere gutachterlich zu klären haben, ob und inwiefern sich der Gesundheitszustand der Beschwerdeführerin seit den Verfügungen vom 21. September und 4. Oktober 2017 in einer anspruchsrelevanten Weise verändert hat. Mit Blick auf die im Raum stehenden Befunde und Diagnosen erscheinen Expertisen in den Fachbereichen lnnere Medizin, Orthopädie, Kardiologie, Neurologie und Psychiatrie (letztere insbesondere unter Berücksichtigung der Standardindikatoren gemäss bundesgerichtlicher Rechtsprechung [BGE 148 V 49; 143 V 409 und 418; 141 V 281]) erforderlich. Ob neben den genannten Fachdisziplinen weitere Spezialisten beizuziehen sind, ist dem pflichtgemässen Ermessen der Gutachter zu überlassen, zumal es primär deren Aufgabe ist, aufgrund der konkreten Fragestellung über die erforderlichen Untersuchungen zu befinden (vgl. dazu BGE 139 V 349 E. 3.3; Urteil des BGer 8C_124/2008 vom 17. Oktober 2008 E. 6.3.1). Im Gutachten ist - wie dargelegt - von den Experten der zeitliche Verlauf der gesundheitlichen Einschränkungen seit Oktober 2017 darzulegen.</w:t>
      </w:r>
    </w:p>
    <w:p>
      <w:r>
        <w:rPr>
          <w:b/>
        </w:rPr>
        <w:t>E. 9.4</w:t>
      </w:r>
    </w:p>
    <w:p>
      <w:r>
        <w:t>Die Begutachtung hat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zumal die Beschwerdeführerin wieder in der Schweiz wohnt. Im Weiteren ist die Gutachterstelle nach dem Zufallsprinzip gemäss Zuweisungssystem «SuisseMED@P» zu ermitteln (vgl. dazu BGE 139 V 349 E. 5.2.1 und Art. 72bis Abs. 2 IVV). Der Beschwerdeführerin sind die ihr zustehenden Mitwirkungsrechte einzuräumen (vgl. BGE 137 V 210 E. 3.4.2.9).</w:t>
      </w:r>
    </w:p>
    <w:p>
      <w:r>
        <w:rPr>
          <w:b/>
        </w:rPr>
        <w:t>E. 9.5</w:t>
      </w:r>
    </w:p>
    <w:p>
      <w:r>
        <w:t>Bei diesem Ergebnis ist auf die Vorbringen der Beschwerdeführerin in Bezug auf die Invaliditätsberechnung nicht näher einzugehen.</w:t>
      </w:r>
    </w:p>
    <w:p>
      <w:r>
        <w:rPr>
          <w:b/>
        </w:rPr>
        <w:t>E. 10</w:t>
      </w:r>
    </w:p>
    <w:p>
      <w:r>
        <w:t>F33.3; IVSTA-act. 239, S. 1). Das bidisziplinäre Gutachten erwähnte dies zwar (wie auch eine schwere depressive Erkrankung 2017; IVSTA- act. 287, S. 19), begründete aber weder, weshalb und inwiefern sich der Zustand der Beschwerdeführerin zwischenzeitlich verbessert hat, noch äusserte es sich zur Entwicklung dieser Erkrankung seit 2017. Es be- schränkte sich bei der Frage nach dem zeitlichen Verlauf auf die Feststel- lung, dass keine Veränderung im Vergleich zum asim-Gutachten eingetre- ten sei (IVSTA-act. 287, S. 29). Dies ist unzureichend und umso weniger hinzunehmen, als das Kantonsspital (…) bereits im Jahr 2016 eine depres- sive Symptomatik (rezidivierende depressive Störung, ggw. mittelgradige Episode; F33.1) beschrieben und diagnostiziert hatte, wobei es ausgeführt hatte, bereits 15 Jahre zuvor habe es eine reaktiv ausgelöste schwere de- pressive Episode mit Suizidalität gegeben (vgl. IVSTA-act. 245). Ungeklärt und unerklärt blieb auch die Diskrepanz, dass gemäss asim keine Aggra- vation bzw. Simulation bei der Beschwerdeführerin zu verzeichnen sei (IV- STA-act. 146, S. 15, 52 und 56), während das bisdisziplinäre Gutachten die Konsistenz des Verhaltens der Beschwerdeführerin als fraglich beur- teilte bzw. psychiatrischerseits schwergradige Hinweise für Antwortverzer- rungen als vorhanden erachtete (IVSTA-act. 286, S. 5 und 9; IVSTA-act. 287, S. 20 und 22). Schliesslich ist die Schlussfolgerung im bidiszipläneren Gutachten insofern nicht nachvollziehbar, als der Psychiater in der angestammten Tätigkeit als Reinigungsfrau von einer «schwergradigen Einschränkung», basierend auf einer leichten Schmerzproblematik und einer entsprechenden depressiven Symptomatik, ausging (IVSTA-act. 286, S. 10), während er in angepassten Tätigkeiten eine Einschränkung von lediglich 30% annahm (S. 11), was hinsichtlich einer psychiatrisch bedingten Arbeitsfähigkeit ohne nähere Er- läuterung nicht nachvollziehbar erscheint. Zusammenfassend wird im Gutachten einerseits die vorliegend wesentli- che Frage (vgl. dazu E. 7.3 hiervor) – nach der erheblichen Änderung des Sachverhalts bzw. der effektiven Veränderung des Gesundheitszustandes – psychiatrischerseits nicht ausreichend bzw. ohne rechtsgenügliche Be- gründung beantwortet (vgl. dazu E. 8.3.2, 3. Abschnitt [in somatischer Hin- sicht finden sich Ausführungen in IVSTA-act. 288, S. 24]). Die Feststellung allein, es liege keine Veränderung seit dem Gutachten seitens des asim vor (vgl. IVSTA-act. 286, S. 11 und IVSTA-act. 287, S. 28 und 29), reicht</w:t>
      </w:r>
    </w:p>
    <w:p>
      <w:r>
        <w:t>C-2349/2022 Seite 23 nicht aus. Andererseits fehlen infolge der unterbliebenen Abklärungen im Gutachten eine Beurteilung der Einschränkungen der Beschwerdeführerin aus einer Gesamtsicht und insbesondere eine eingehende Auseinander- setzung mit den Wechselwirkungen der zahlreichen Beschwerden. Insge- samt erweist sich das bidisziplinäre Gutachten daher nicht als beweiskräf- tig, weshalb darauf nicht abgestellt werden kann.</w:t>
      </w:r>
    </w:p>
    <w:p>
      <w:r>
        <w:rPr>
          <w:b/>
        </w:rPr>
        <w:t>E. 10.1</w:t>
      </w:r>
    </w:p>
    <w:p>
      <w:r>
        <w:t>Nach Art. 29 Abs. 1 ATSG hat sich, wer eine Versicherungsleistung beansprucht, beim zuständigen Versicherungsträger in der für die jeweilige Sozialversicherung gültigen Form anzumelden. Wird eine Anmeldung nicht formgerecht oder bei einer unzuständigen Stelle eingereicht, so ist für die Einhaltung der Fristen und für die an die Anmeldung geknüpften Rechts- wirkungen trotzdem der Zeitpunkt massgebend, in dem sie der Post über- geben oder bei der unzuständigen Stelle eingereicht wurde (Art. 29 Abs. 3 ATSG). Mit der Anmeldung ist der Leistungsanspruch rechtsgültig geltend gemacht und wahrt die versicherte Person grundsätzlich alle zu diesem Zeitpunkt gegenüber dem Versicherer bestehenden Leistungsansprüche (vgl. dazu und zum Folgenden Urteil des BVGer C-4054/2016 vom 23. Ja- nuar 2017 E. 4.2). Dies gilt insbesondere auch für die Wahrung von Ver- wirkungsfristen (vgl. dazu BGE 133 V 579 E. 4.3.1). Mangelhafte Anmel- dungen sind bezogen auf die Fristwahrung in Bezug auf die Geltendma- chung von Leistungen ausreichend (vgl. dazu KIESER/KRADOLFER/LEND- FERS, ATSG-Kommentar, 5. Aufl. 2024, Art. 29 N 60).</w:t>
      </w:r>
    </w:p>
    <w:p>
      <w:r>
        <w:rPr>
          <w:b/>
        </w:rPr>
        <w:t>E. 10.2</w:t>
      </w:r>
    </w:p>
    <w:p>
      <w:r>
        <w:t>Vorliegend machte die Beschwerdeführerin mit Schreiben vom 19. November 2018 (Eingang IV-Stelle 21. November 2018) gegenüber der IV-Stelle eine Verschlechterung ihres Gesundheitszustandes geltend (IV- STA-act. 178), unter Beilage diverser medizinischer Unterlagen (IVSTA- act.179-181, 184 und 185). Die IV-Stelle leitete das Schreiben am 23. No- vember 2018 der Vorinstanz weiter (IVSTA-act. 178). Diese unterbreitete die Sache dem internen medizinischen Dienst, mit der Frage, ob eine Ver- änderung des Gesundheitszustands glaubhaft sei (IVSTA-act. 186). Der medizinische Dienst bejahte dies und empfahl, ein orthopädisches Gutach- ten einzuholen (IVSTA-act. 187). Mit Schreiben vom 8. Februar 2019 for- derte die Vorinstanz die Beschwerdeführerin auf, innert drei Monaten eine neue Anmeldung über die türkische Sozialversicherung einzureichen, an- sonsten das Antragsdatum vom 21. November 2018 nicht berücksichtigt werden könne (IVSTA-act. 188). Nachdem sich die Beschwerdeführerin am 5. Februar 2020 telefonisch nach dem Stand der Dinge erkundigt hatte (IV- STA-act. 191), erinnerte die Vorinstanz den türkischen Sozialversiche- rungsträger gleichentags an die ausstehenden Dokumente (IVSTA-</w:t>
      </w:r>
    </w:p>
    <w:p>
      <w:r>
        <w:t>C-2349/2022 Seite 27 act. 190). Am 5. März 2020 gingen Unterlagen der türkischen Sozialversi- cherung bei der Vorinstanz ein (IVSTA-act. 192-195). Die Beschwerdefüh- rerin erkundigte sich am 11. März 2020 erneut nach dem Verfahren (IV- STA-act. 196). Mit Schreiben vom 12. März 2020 führte die Vorinstanz aus, die Anmeldung für eine «Altersrente» habe sie mehr als drei Monate nach dem 8. Februar 2019 erreicht (IVSTA-act. 197). Der 21. November 2018 könne somit nicht als Antragsdatum berücksichtigt werden. Als Antragsda- tum werde vielmehr der 5. März 2020 erfasst. Im Übrigen werde davon ausgegangen, dass die Beschwerdeführerin einen Antrag auf eine Invali- denrente (nicht auf eine Altersrente) stellen möchte. Die Vorinstanz habe heute die türkische Sozialversicherung angeschrieben und gebeten, das entsprechende Formular zu den Akten zu geben.</w:t>
      </w:r>
    </w:p>
    <w:p>
      <w:r>
        <w:rPr>
          <w:b/>
        </w:rPr>
        <w:t>E. 10.3</w:t>
      </w:r>
    </w:p>
    <w:p>
      <w:r>
        <w:t>Es trifft zu, dass die Beschwerdeführerin als Schweizer Bürgerin die Neuanmeldung beim Sozialversicherungsträger des (damaligen) Wohn- sitzlandes hätte einreichen müssen (vgl. https://www.zas.ad- min.ch/zas/de/home/particuliers/demander-une-rente-d-invalidite/nationa- lite-suisse-ue-aele.html). Bereits im Schreiben vom 19. November 2018 liess die Beschwerdeführerin allerdings zweifelsfrei ihren (Neu-)Anmel- dewillen kundtun, und für die Vorinstanz war es ohne weiteres erkennbar, dass diese höhere Rentenleistungen beanspruchte, d.h. den Willen zum Ausdruck brachte, sich um solche zu "bewerben" (vgl. KIESER/KRADOL- FER/LENDFERS, a.a.O., Art. 29 N 14 ff.). Entsprechend hatte die Vorinstanz die Eingabe auch dem internen medizinischen Dienst zur Prüfung weiter- geleitet. Ohnehin ist für den Fall, dass einem Anmeldeformular der Eingang nicht entnommen werden kann (wie hier in IVSTA-act. 192 und 193), das Datum der Unterzeichnung durch den Versicherten heranzuziehen (Urteil des BVGer C-2988/2013 vom 23. Mai 2016 E. 11.2 mit Hinweis auf C- 1192/2013 vom 15. Januar 2015 E. 5.7.3). Hier ist den türkischen Unterla- gen das Datum der Neuanmeldung nicht zu entnehmen. Bisweilen ist ein Datum vom 21. März 2019 erwähnt (vgl. IVSTA-act. 193), was innert der Dreimonatsfrist gemäss Schreiben vom 8. Februar 2019 läge. Um welches Datum es sich dabei handelt, lässt sich aufgrund der Akten aber nicht nach- vollziehen. Abzustellen ist demnach auf das Schreiben vom 19. November 2018, mit welchem die Beschwerdeführerin unmissverständlich eine Ver- schlechterung ihres Gesundheitszustandes bzw. eine Neuanmeldung gel- tend gemacht hatte. Es ist somit erstellt, dass die Beschwerdeführerin das – rechtswirksame – Leistungsbegehren bereits am 19. November 2018 ge- stellt hatte resp. der Vorinstanz am 21. November 2018 (Eingangsdatum) eine (nicht formgerechte) Anmeldung der Beschwerdeführerin im Sinne von Art. 29 Abs. 3 ATSG vorgelegen hatte (so auch in Urteil C-4054/2016</w:t>
      </w:r>
    </w:p>
    <w:p>
      <w:r>
        <w:t>C-2349/2022 Seite 28 E. 4.4.2). Es ist daher nicht statthaft, wenn die Vorinstanz als Datum der Neuanmeldung den 5. März 2020 annimmt. Das wird die Vorinstanz im Rahmen der Prüfung der Neuanmeldung in ihre Überlegungen einzubezie- hen haben.</w:t>
      </w:r>
    </w:p>
    <w:p>
      <w:r>
        <w:rPr>
          <w:b/>
        </w:rPr>
        <w:t>E. 11</w:t>
      </w:r>
    </w:p>
    <w:p>
      <w:r>
        <w:t>Im Übrigen bleibt darauf hinzuweisen, dass die vorzunehmende Rückwei- sung die Gefahr einer Schlechterstellung (sog. reformatio in peius) bein- haltet, da die von der Vorinstanz mit Verfügung vom 14. April 2022 bestä- tigte Viertelsrente in Frage gestellt wird (vgl. BGE 137 V 314 E. 3.2.4). Der Beschwerdeführerin wurde daher vorgängig am 2. April 2025 das rechtli- che Gehör gewährt (BVGer-act. 22). Diese hielt trotz der möglichen refor- matio in peius an ihrer Beschwerde fest (BVGer-act. 23).</w:t>
      </w:r>
    </w:p>
    <w:p>
      <w:r>
        <w:rPr>
          <w:b/>
        </w:rPr>
        <w:t>E. 12.1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des BGer 8C_554/2023 vom</w:t>
      </w:r>
    </w:p>
    <w:p>
      <w:r>
        <w:rPr>
          <w:b/>
        </w:rPr>
        <w:t>E. 12.2</w:t>
      </w:r>
    </w:p>
    <w:p>
      <w:r>
        <w:t>Der obsiegenden Beschwerdeführerin sind keine Verfahrenskosten aufzuerlegen, weshalb ihr der geleistete Kostenvorschuss von Fr. 800.- nach Eintritt der Rechtskraft dieses Urteils zurückzuerstatten ist. Der Vor- instanz sind ebenfalls keine Verfahrenskosten zu überbinden (vgl. Art. 63 Abs. 2 VwVG).</w:t>
      </w:r>
    </w:p>
    <w:p>
      <w:r>
        <w:rPr>
          <w:b/>
        </w:rPr>
        <w:t>E. 12.3</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 Die obsiegende, anwaltlich vertretene Beschwerdeführerin hat gemäss Art. 64 Abs. 1 VwVG i. V. m. Art. 7 VGKE Anspruch auf eine Parteientschä- digung zu Lasten der Vorinstanz. Dem Gericht steht bei der Festsetzung der Parteientschädigung ein weites Ermessen zu (Urteile des BGer 9C_637/2013 vom 13. Dezember 2013 E. 5.2; 8C_928/2012 vom 26. April 2013 E. 6). Da der Rechtsvertreter keine Kostennote eingereicht hat, ist die</w:t>
      </w:r>
    </w:p>
    <w:p>
      <w:r>
        <w:t>C-2349/2022 Seite 29 Entschädigung aufgrund der Akten festzusetzen (Art. 14 Abs. 2 Satz 2 VGKE). Unter Berücksichtigung des Verfahrensausgangs, der Bedeutung der Streitsache, der Schwierigkeit des vorliegend zu beurteilenden Verfah- rens sowie des gebotenen und aktenkundigen Aufwands (insbesondere mehrfacher Schriftenwechsel) sowie in Anbetracht der in vergleichbaren Fällen gesprochenen Entschädigungen erscheint vorliegend eine Partei- entschädigung von Fr. 2'800.- (inkl. Auslagen und MwSt.; Art. 9 Abs. 1 i.V.m. Art. 10 Abs. 2 VGKE) angemessen (so auch in Urteile des BVGer C- 117/2015 vom 23. Juni 2016 E. 7.2; C-1943/2015 vom 12. Juni 2017 E. 9.2). Als (unterliegende) Bundesbehörde hat die Vorinstanz keinen Anspruch auf eine Parteientschädigung (Art. 64 Abs. 1 VwVG e contrario sowie Art. 7 Abs. 3 VGKE). (Für das Dispositiv wird auf die nächste Seite verwiesen.)</w:t>
      </w:r>
    </w:p>
    <w:p>
      <w:r>
        <w:t>C-2349/2022 Seite 30</w:t>
      </w:r>
    </w:p>
    <w:p>
      <w:r>
        <w:rPr>
          <w:b/>
        </w:rPr>
        <w:t>E. 16</w:t>
      </w:r>
    </w:p>
    <w:p>
      <w:r>
        <w:t>Januar 2024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