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C-2342/2016 vom 10. November 2016</w:t>
      </w:r>
    </w:p>
    <w:p>
      <w:r>
        <w:t>Bundesverwaltungsgericht, 2016-11-10, DE</w:t>
      </w:r>
    </w:p>
    <w:p>
      <w:r>
        <w:rPr>
          <w:b/>
        </w:rPr>
        <w:t xml:space="preserve">Quelle: </w:t>
      </w:r>
      <w:r>
        <w:t>https://mcp.opencaselaw.ch/entscheid/bvger_C-2342_2016</w:t>
      </w:r>
    </w:p>
    <w:p>
      <w:r>
        <w:t>FR: TAF C-2342/2016 du 10 novembre 2016</w:t>
      </w:r>
    </w:p>
    <w:p>
      <w:r>
        <w:t>IT: TAF C-2342/2016 del 10 novembre 2016</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Die Beschwerdeführerin hat am vorinstanzlichen Verfahren teilgenommen; sie ist durch die sie betreffenden Verfügungen berührt und hat ein schutzwürdiges Interesse an deren Anfechtung (Art. 59 ATSG).</w:t>
      </w:r>
    </w:p>
    <w:p>
      <w:r>
        <w:rPr>
          <w:b/>
        </w:rPr>
        <w:t>E. 1.4</w:t>
      </w:r>
    </w:p>
    <w:p>
      <w:r>
        <w:t>Da die Beschwerden rechtzeitig und formgerecht (Art. 60 ATSG und Art. 52 Abs. 1 VwVG) eingereicht wurden und auch der auferlegte Kostenvorschuss innert der auferlegten Frist geleistet wurde (Art. 63 Abs. 4 VwVG), ist auf die Beschwerde einzutreten.</w:t>
      </w:r>
    </w:p>
    <w:p>
      <w:r>
        <w:rPr>
          <w:b/>
        </w:rPr>
        <w:t>E. 2.1</w:t>
      </w:r>
    </w:p>
    <w:p>
      <w:r>
        <w:t>Die Beschwerdeführerin ist deutsche Staatsangehörige und wohnt seit Juli 2014 in Deutschland, weshalb das am 1. Juni 2002 in Kraft getretene Freizügigkeitsabkommen (FZA, SR 0.142.112.681) zu beachten ist.</w:t>
      </w:r>
    </w:p>
    <w:p>
      <w:r>
        <w:rPr>
          <w:b/>
        </w:rPr>
        <w:t>E. 2.1.1</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Anhang II des FZA). Die Verordnungen (EWG) Nr. 1408/71 und (EWG) Nr. 574/72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2.1.2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2.1.3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Deutschland und der Schweiz nicht der Fall. Eine entsprechende Regelung sah bereits Art. 40 Abs. 4 und Anhang V der Verordnung (EWG) Nr. 1408/71 vor. Soweit das FZA beziehungsweise die auf dieser Grundlage anwendbaren gemeinschaftsrechtlichen Rechtsakte demnach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der Beschwerdeführerin auf eine Rente der Invalidenversicherung ausschliesslich nach dem innerstaatlichen schweizerischen Recht, insbesondere nach dem IVG, der IVV (SR 831.201), dem ATSG sowie der ATSV (SR 830.11).</w:t>
      </w:r>
    </w:p>
    <w:p>
      <w:r>
        <w:rPr>
          <w:b/>
        </w:rPr>
        <w:t>E. 2.2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Verfügungen vom 24. März 2016 und 11. Juli 2016) eingetretenen Sachverhalt abgestellt wird (BGE 130 V 329 E. 6, 129 V 1 E. 1.2 mit Hinweisen). Bei den materiellen Bestimmungen des IVG und der IVV ist - zumal vorliegend ein Rechtsanspruch ab 1. November 2009 zu prüfen ist (vgl. auch E. 3.1) - auf die Fassung gemäss den am 1. Januar 2008 in Kraft getretenen Änderungen (5. IV-Revision; AS 2007 5129 und AS 2007 5155) abzustellen. Sofern sich die einschlägigen Bestimmungen seither materiell nicht verändert haben, werden im Folgenden die Bestimmungen in der ab 1. Januar 2008 gültig gewesenen Fassung zitiert.</w:t>
      </w:r>
    </w:p>
    <w:p>
      <w:r>
        <w:rPr>
          <w:b/>
        </w:rPr>
        <w:t>E. 3.1</w:t>
      </w:r>
    </w:p>
    <w:p>
      <w:r>
        <w:t>Anfechtungsobjekt im Verfahren vor dem Bundesverwaltungsgericht bildet der vorinstanzliche Entscheid. Das Anfechtungsobjekt bildet den Rahmen, welcher den möglichen Umfang des Streitgegenstandes begrenzt. Gegenstand des Beschwerdeverfahrens kann nur sein, was Gegenstand des erstinstanzlichen Verfahrens war oder nach richtiger Gesetzesauslegung hätte sein sollen. Streitgegenstand ist in der nachträglichen Verwaltungsrechtspflege das Rechtsverhältnis, das Gegenstand der angefochtenen Verfügung bildet, soweit es im Streit liegt (Moser/Beusch/ Kneubühler, Prozessieren vor Bundesverwaltungsgericht, 2. Aufl. 2013, Rz. 2.7 f., mit weiteren Hinweisen).</w:t>
      </w:r>
    </w:p>
    <w:p>
      <w:r>
        <w:rPr>
          <w:b/>
        </w:rPr>
        <w:t>E. 3.1.1</w:t>
      </w:r>
    </w:p>
    <w:p>
      <w:r>
        <w:t>Die Beschwerdeführerin verlangt im Rahmen des Hauptverfahrens eine ganze Invalidenrente ab 1. November 2009 und eine Invalidenrente "nach Massgabe eines Invaliditätsgrades von mindestens 65%" ab 1. Juni 2011 sowie mit Beschwerde vom 12. August 2016 akzessorische Kinderrenten zu dieser Rentenfestlegung. Sie akzeptiert die gutachterlich festgestellte 50 %-ige Arbeitsfähigkeit in ideal leidensadaptierter Tätigkeit ab Februar 2011 bei vorheriger 100 %-iger Arbeitsunfähigkeit (B-act. 1; Beschwerdeakte 1 im Verfahren C-4917/2016).</w:t>
      </w:r>
    </w:p>
    <w:p>
      <w:r>
        <w:rPr>
          <w:b/>
        </w:rPr>
        <w:t>E. 3.1.2</w:t>
      </w:r>
    </w:p>
    <w:p>
      <w:r>
        <w:t>Die Vorinstanz beantragt im Rahmen ihrer Vernehmlassung im Hauptverfahren, in Abänderung der angefochtenen Verfügungen, die Zusprache einer Viertelsrente für November 2009, einer ganzen Rente ab 1. Dezember 2009 bis 31. Mai 2011 und einer Dreiviertelsrente ab 1. Juni 2011 (B-act. 6). Zu den Kinderrenten führt sie aus, diese seien - entsprechend dem Ausgang des Hauptverfahrens - akzessorisch den Rentenstufen der Hauptrente anzupassen (B-act. 10).</w:t>
      </w:r>
    </w:p>
    <w:p>
      <w:r>
        <w:rPr>
          <w:b/>
        </w:rPr>
        <w:t>E. 3.1.3</w:t>
      </w:r>
    </w:p>
    <w:p>
      <w:r>
        <w:t>Demnach bleibt im Streit und vom Bundesverwaltungsgericht zu prüfen, ob die Vorinstanz der Beschwerdeführerin zu Recht für den November 2009 nur eine Viertelsrente (statt einer ganzen Rente) zugesprochen hat. Nicht mehr im Streit liegen der Status der Beschwerdeführerin und die IV-Grad-Berechnung ab Februar 2011, soweit sie im Ergebnis mindestens 60 % (gerundet) beträgt und die Beschwerdeführerin zum Bezug einer Dreiviertelsrente berechtigt (vgl. auch Replik vom 12. August 2016: "Es wird davon Kenntnis genommen, dass sich die Beschwerdegegnerin der Beschwerde weitestgehend unterzieht. Die Anträge sind nunmehr bis auf den Zeitraum vom 01.11.2009 bis 01.12.2009 deckungsgleich").</w:t>
      </w:r>
    </w:p>
    <w:p>
      <w:r>
        <w:rPr>
          <w:b/>
        </w:rPr>
        <w:t>E. 3.2</w:t>
      </w:r>
    </w:p>
    <w:p>
      <w:r>
        <w:t>Vorab sind die für die Beurteilung der Streitsache anwendbaren Bestimmungen und die von der Rechtsprechung dazu entwickelten Grundsätze darzustellen.</w:t>
      </w:r>
    </w:p>
    <w:p>
      <w:r>
        <w:rPr>
          <w:b/>
        </w:rPr>
        <w:t>E. 3.3</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3.5</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Der Begriff der Invalidität ist demnach nicht nach medizinischen Kriterien definiert, sondern nach der Unfähigkeit, Erwerbseinkommen zu erzielen oder sich im bisherigen Aufgabenbereich zu betätigen (vgl. BGE 110 V 273 E. 4a; BGE 102 V 165).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3.6.1</w:t>
      </w:r>
    </w:p>
    <w:p>
      <w:r>
        <w:t>Laut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 arbeitsunfähig (Art. 6 ATSG) gewesen sind und auch nach Ablauf dieses Jahres zu mindestens 40 % invalid (oben E. 4.5) sind (Bst. b und c).</w:t>
      </w:r>
    </w:p>
    <w:p>
      <w:r>
        <w:rPr>
          <w:b/>
        </w:rPr>
        <w:t>E. 3.6.2</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und bei einem solchen von mindestens 40 % Anspruch auf eine Viertelsrente. Renten, die einem Invaliditätsgrad von weniger als 50 % entsprechen, werden jedoch nur an Versicherte ausgerichtet, die Wohnsitz und gewöhnlichen Aufenthalt (Art. 13 ATSG) in der Schweiz haben (vgl. Art. 29 Abs. 4 IVG), was laut Rechtsprechung eine besondere Anspruchsvoraussetzung darstellt (vgl. BGE 121 V 264 E. 6c). Eine - vorliegend zutreffende - Ausnahme von diesem Prinzip gilt seit dem 1. Juni 2002 für Schweizer Bürger und Staatsangehörige der Europäischen Gemeinschaft (EU), denen bereits ab einem Invaliditätsgrad von 40 % eine Rente ausgerichtet wird, wenn sie in einem Mitgliedstaat der EU Wohnsitz haben.</w:t>
      </w:r>
    </w:p>
    <w:p>
      <w:r>
        <w:rPr>
          <w:b/>
        </w:rPr>
        <w:t>E. 3.7.1</w:t>
      </w:r>
    </w:p>
    <w:p>
      <w:r>
        <w:t>Gemäss Art. 88a Abs. 1 IVV ist eine Verbesserung der Erwerbsfähigkeit oder der Fähigkeit, sich im Aufgabenbereich zu betätigen,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w:t>
      </w:r>
    </w:p>
    <w:p>
      <w:r>
        <w:rPr>
          <w:b/>
        </w:rPr>
        <w:t>E. 3.7.2</w:t>
      </w:r>
    </w:p>
    <w:p>
      <w:r>
        <w:t>Gemäss Art. 88a Abs. 2 Satz 1 IVV ist eine Verschlechterung der Erwerbsfähigkeit oder der Fähigkeit, sich im Aufgabenbereich zu betätigen, zu berücksichtigen, sobald sie ohne wesentliche Unterbrechung drei Monate gedauert hat.</w:t>
      </w:r>
    </w:p>
    <w:p>
      <w:r>
        <w:rPr>
          <w:b/>
        </w:rPr>
        <w:t>E. 3.8</w:t>
      </w:r>
    </w:p>
    <w:p>
      <w:r>
        <w:t>Für die Bestimmung des Invaliditätsgrades von erwerbstätigen Personen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Art. 16 ATSG und Art. 28a Abs. 1 IVG). Dabei sind die Erwerbs- beziehungsweise Arbeitsmöglichkeiten nicht nur im angestammten Beruf beziehungsweise der bisherigen Tätigkeit, sondern - wenn erforderlich - auch in zumutbaren anderen, sogenannten Verweisungstätigkeiten zu prüfen (vgl. BGE 110 V 273).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ein Versicherter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Für die Bestimmung des Invalideneinkommens ist primär von der beruflich-erwerblichen Situation auszugehen, in welcher die versicherte Person konkret steht. Ist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gemäss LSE) auszugehen.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472 E. 4.2.3; 126 V 75 E. 5b bb und cc; AHI 2002 S. 69 ff. E. 4b).</w:t>
      </w:r>
    </w:p>
    <w:p>
      <w:r>
        <w:rPr>
          <w:b/>
        </w:rPr>
        <w:t>E. 3.9.1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beziehungsweise von der Berufsberatung zu beantworten (vgl. Urteil des EVG I 457/04 vom 26. Oktober 2004, in: SVR 2006 IV Nr. 10, E. 4.1 mit Verweis auf BGE 107 V 20 E. 2b).</w:t>
      </w:r>
    </w:p>
    <w:p>
      <w:r>
        <w:rPr>
          <w:b/>
        </w:rPr>
        <w:t>E. 3.9.2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Die Rechtsprechung erachtet es als mit dem Grundsatz der freien Beweiswürdigung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Bestehen auch nur geringe Zweifel an der Zuverlässigkeit und Schlüssigkeit der versicherungsinternen ärztlichen Feststellungen, so sind ergänzende Abklärungen vorzunehmen (BGE 135 V 465 E. 4.4 mit Hinweis auf BGE 122 V 157 E. 1d; vgl. auch BGE 125 V 351 E. 3b/ee sowie Ueli Kieser, ATSG-Kommentar, 3. Aufl. 2015, Art. 43 Rz. 55).</w:t>
      </w:r>
    </w:p>
    <w:p>
      <w:r>
        <w:rPr>
          <w:b/>
        </w:rPr>
        <w:t>E. 4</w:t>
      </w:r>
    </w:p>
    <w:p>
      <w:r>
        <w:t>Vorliegend umstritten bleibt der Rentenanspruch der Beschwerdeführerin im November 2009 und der diesem zu Grunde liegende Verlauf der Arbeitsunfähigkeit. Während die Beschwerdeführerin mit der bis Juni 2014 zuständigen SVA von einer durchgängigen Arbeitsunfähigkeit seit April 2007 bis Februar 2011 ausgeht, hat die Vorinstanz gestützt auf die Beurteilung ihrer IV-Ärztin von April 2007 bis Anfang Juni 2009 eine Einschränkung der Arbeitsfähigkeit von 20 % angenommen und vernehmlassungsweise einen Anspruch auf eine ganze Invalidenrente ab Dezember 2009 bejaht (B-act. 6 Ziff. 2). Es ist demnach auf die massgebenden medizinischen Beurteilungen der verbleibenden Arbeitsfähigkeit der Beschwerdeführerin, insbesondere für den Zeitraum ab April 2007 (Hospitalisation aufgrund der ersten epileptischen Anfälle) und der anerkannten vollen Arbeitsunfähigkeit ab Juni 2009 (B-act. 6 Ziff. 2 mit Verweis auf IV 23) einzugehen.</w:t>
      </w:r>
    </w:p>
    <w:p>
      <w:r>
        <w:rPr>
          <w:b/>
        </w:rPr>
        <w:t>E. 4.1.1</w:t>
      </w:r>
    </w:p>
    <w:p>
      <w:r>
        <w:t>Im Bericht des Epilepsie-Zentrums X._______ (EPI-Zentrum) vom 20. Oktober 2008 wurde - nach der Hospitalisation vom 27. August bis 5. September 2008 zur Abklärung und Optimierung der Therapie nach ausführlicher Anfallsanamnese und Beurteilung, Therapie und Verlauf - bei Austritt der Patientin eine Arbeitsfähigkeit von 100 % mit qualitativen Einschränkungen (keine Arbeiten auf Leitern und Gerüsten beziehungsweise gefährlichen Maschinen, keine Überwachungsaufgaben) und Kraftfahrtauglichkeit erst nach einjähriger Anfallsfreiheit festgehalten (IV 2 f.).</w:t>
      </w:r>
    </w:p>
    <w:p>
      <w:r>
        <w:rPr>
          <w:b/>
        </w:rPr>
        <w:t>E. 4.1.2</w:t>
      </w:r>
    </w:p>
    <w:p>
      <w:r>
        <w:t>Mit Bericht vom 15. April 2009 führten Dr. D._______, Leitender Arzt, und Dr. E.______, Assistenzarzt, des Kantonsspitals W.________, Neurologische Klinik, in der Zwischenanamnese seit Dezember 2008 aus, die Anfallsfrequenz habe nach einer schrittweisen Reduktion von Carsol, Lamotrigin und Keppra seit Januar beziehungsweise März 2009 wieder zugenommen mit ein bis vier Anfällen pro Tag. In der Beurteilung führten sie ergänzend aus, seit der letzten Konsultation im Dezember 2008 sei es unter dem zusätzlich zu Lamotrigin und Levetiracetam beigefügten Carbamazepin zwar zu einer deutlichen Reduktion der Anfallsfrequenz gekommen, allerdings sei Carbamazepin von der Patientin nicht toleriert und selbständig wieder reduziert worden, mit entsprechendem Wirkungsverlust. Aktuell bestehe eine unveränderte Situation mit 1 bis 4 Anfällen pro Tag (IV 4).</w:t>
      </w:r>
    </w:p>
    <w:p>
      <w:r>
        <w:rPr>
          <w:b/>
        </w:rPr>
        <w:t>E. 4.1.3</w:t>
      </w:r>
    </w:p>
    <w:p>
      <w:r>
        <w:t>Zu Handen der SVA führten die Dres. D._______ und E._______, Kantonsspital W._______, in ihrem Bericht vom 9. Juni 2009 aus, es komme zu ein bis vier Anfällen pro Tag. In ihrer Prognose führten sie aus, diese lasse sich im aktuellen Zeitpunkt schwer abschätzen. Sicher liege ein komplexes und schwer behandelbares Anfallsleiden vor, bisher mit Therapieresistenz auf 3-er Kombination mit Antikonvulsiva. Die Wahrscheinlichkeit, dass mit einer medikamentösen Therapie Anfallsfreiheit erzielt werden könne, sei nach mehreren gescheiterten Medikamenten nicht sehr hoch. Eventuell sei eine Umschulung angezeigt auf eine Tätigkeit, wo die Patientin trotz weiteren "kleinen" Anfällen mehr als 50 % arbeiten könne. Als Verkäuferin sei die Patientin seit April 2007 bis auf Weiteres zu 100 % arbeitsunfähig. Die Patientin sei nicht austherapiert. Sollte das Anfallsleiden besser unter Kontrolle gebracht werden, könnte die Arbeitsfähigkeit als Verkäuferin wieder gegeben sein. Es sollte allerdings eine Umschulung im Bürosektor, welche die Patientin bereits begonnen habe, unterstützt werden; eine berufliche Wiedereingliederung sei auf diesem Gebiet eventuell besser möglich (IV 23).</w:t>
      </w:r>
    </w:p>
    <w:p>
      <w:r>
        <w:rPr>
          <w:b/>
        </w:rPr>
        <w:t>E. 4.1.4</w:t>
      </w:r>
    </w:p>
    <w:p>
      <w:r>
        <w:t>Der Hausarzt Dr. F._______, FMH für Allgemeinmedizin, führte zu Handen der SVA in seinem Bericht vom 11. Juni 2009 aus, die bisherige Tätigkeit als Verkäuferin sei nicht mehr zumutbar. Es bestünden persistierende (bis mehrmals täglich vorkommende) Anfälle und eine verminderte Leistungsfähigkeit. Auch andere Tätigkeiten seien nicht zumutbar. Die Patientin sei nicht fahrtauglich. Er stellte seit Anfang Jahr eine deutliche Progredienz vor allem der präiktalen (vor dem Anfall auftretenden) Aura (mit optischen und akustischen Halluzinationen), die nun praktisch täglich bis vier Mal mit nun praktisch täglichem Bewusstseinsverlust vorkämen, fest. An einem Tag pro Woche laufe neu seit (...) April 2009 die Büroschule. Während der Schule gehe es besser als zuhause. Er verwies ausserdem auf die spezialärztlichen Berichte des EPI-Zentrums zur stationären Abklärung vom 27. August 2008 - 5. September 2008 und die verschiedenen Berichte des Kantonspitals W._______, Neurologie (IV 16).</w:t>
      </w:r>
    </w:p>
    <w:p>
      <w:r>
        <w:rPr>
          <w:b/>
        </w:rPr>
        <w:t>E. 4.1.5</w:t>
      </w:r>
    </w:p>
    <w:p>
      <w:r>
        <w:t>Im "Bericht Potentialabklärung" der Eingliederungsstelle G._______ vom 13. November 2009 wurde unter anderem festgehalten, die Beschwerdeführerin habe während der arbeitsmarktlichen Abklärung vom 20. Oktober bis 20. November 2009 ein Arbeitspensum von 55.5% erreicht. Im Vergleich zum 1. Arbeitsmarkt habe das Arbeitstempo bei durchschnittlich zirka 50% gelegen. Die Arbeitsqualität liege zwischen 65 und 70% gemessen am 1. Arbeitsmarkt. Als entschuldigte Absenzen hielt G._______ Abwesenheiten am 29. Oktober 2009 (krank), am 4. bis 6. November 2009 (krank) und am 13. November 2009 (krank) fest (IV 34).</w:t>
      </w:r>
    </w:p>
    <w:p>
      <w:r>
        <w:rPr>
          <w:b/>
        </w:rPr>
        <w:t>E. 4.1.6</w:t>
      </w:r>
    </w:p>
    <w:p>
      <w:r>
        <w:t>In seiner Stellungnahme vom 3. September 2010 hielt Dr. E._______ des Kantonsspitals W._______ fest, seit dem letzten Bericht (Juni 2009) sei die Patientin nur einmalig im Februar 2010 für eine Langzeit-EEG-Ableitung bei ihnen kurz hospitalisiert gewesen. Es hätten sich dabei keine neuen Aspekte und somit auch keine Änderung der Diagnose ergeben. Soweit ihnen bekannt sei, komme es weiterhin zu Anfällen (IV 31 S. 3).</w:t>
      </w:r>
    </w:p>
    <w:p>
      <w:r>
        <w:rPr>
          <w:b/>
        </w:rPr>
        <w:t>E. 4.1.7</w:t>
      </w:r>
    </w:p>
    <w:p>
      <w:r>
        <w:t>In einer Aktennotiz vom 23. September 2010 hielt die SVA unter anderem fest, das Erstgespräch habe ergeben, dass die Versicherte nicht annähernd in einem stabilen Zustand sei. Sie kämpfe regelmässig und äusserst häufig mit epileptischen Anfällen, gemäss eigenen Angaben von leichter Natur bis zu mittelschweren "Krämpfen", wo sie die Haltung verliere und beispielsweise mit dem Kopf auf den Tisch "knalle". Letzter Vorfall habe sich während eines Schulbesuches ereignet, sie habe aber auch schon an Vorstellungsgesprächen solche Anfälle erlitten. Sie verliere dann mehr oder weniger häufig das Bewusstsein. Die Versicherte nehme seit zirka drei Jahren Medikamente ein gegen das Auftreten epileptischer Vorfälle und habe bis zum heutigen Zeitpunkt nicht annähernd Stabilität erreichen können (IV 35 S. 2).</w:t>
      </w:r>
    </w:p>
    <w:p>
      <w:r>
        <w:rPr>
          <w:b/>
        </w:rPr>
        <w:t>E. 4.1.8</w:t>
      </w:r>
    </w:p>
    <w:p>
      <w:r>
        <w:t>Dr. H.______ des Kantonsspitals W._________ führte in Beantwortung einer Anfrage der SVA vom 24. November 2011 (IV 47) am 9. Dezember 2011 (IV 48) aus, bei der Patientin komme es regelmässig zu komplexfokalen Anfällen, bei der sie nicht reagibel sei. Ausserdem bestehe häufig während und auch gelegentlich bis zu mehreren Stunden nach dem Anfall eine ganz erhebliche Störung des Kurzzeitgedächtnisses. Eine Tätigkeit mit Publikumsverkehr erscheine nicht zumutbar. Der Patientin seien Tätigkeiten zumutbar, in denen sie beispielsweise im Büro nicht im Publikumsverkehr tätig sei, wobei Toleranz der Mitarbeitenden gegenüber möglichen, nicht vermeidbaren komplex fokalen Anfällen (Anfälle mit Bewusstseinsstörung) bestehen müsse. In Berücksichtigung zentralnervöser Nebenwirkungen durch die antiepileptische Therapie erscheine ein zeitliches Arbeitspensum von 80% mit einem Leistungspensum von 60% als realistisch.</w:t>
      </w:r>
    </w:p>
    <w:p>
      <w:r>
        <w:rPr>
          <w:b/>
        </w:rPr>
        <w:t>E. 4.1.9</w:t>
      </w:r>
    </w:p>
    <w:p>
      <w:r>
        <w:t>Im Gutachten der MEDAS I._______, vom 11. Februar 2013 zu Handen der SVA, unterzeichnet von J.______ (Geschäftsführer), Dr. K._______ (Fachärztin für innere Medizin FMH, Medizinische Verantwortung, Mitglied der Geschäftsleitung und Medizinische Supervision), Dr. L._______ (Fachärztin Neurologie FMH, Hauptgutachterin) und Dr. M._______ (Facharzt für Psychiatrie und Psychotherapie FMH), wurde einleitend, unter Verweis auf das neuropsychologische Teilgutachten vom 8. Januar 2013, ausgeführt, bei der Versicherten bestünden ausserhalb der Anfälle recht gute kognitive Ressourcen mit lediglich leichten Leistungsminderungen, welche im Berufsalltag als Verkäuferin oder Bauzeichnerin kaum zu einer Einschränkung der Arbeitsfähigkeit führen sollten. Bei neuen Tätigkeiten wäre eventuell mit einer etwas verlängerten Einlernzeit zu rechnen. Allerdings bleibe das Problem der Anfallsfrequenz und der unterschiedlich langen postiktalen (Zeitraum nach einem Anfall) Defizite, die eine relevante Einschränkung auf die berufliche Leistungsfähigkeit aufwiesen. In diesen postiktalen Phasen sei die Arbeitsfähigkeit nicht gegeben. Somit sei die Arbeitsfähigkeit stark an die Anfallssituation gebunden (IV 67 S. 22). In der Würdigung führten die Gutachter zur Arbeits(-un)fähigkeit der Explorandin aus, in ihrer bisherigen Tätigkeit als Verkaufsangestellte bestehe eine Arbeitsfähigkeit von 0 %. In einer Verweistätigkeit in der erlernten Tätigkeit als Bauzeichnerin und Büroangestellte (Bürofachdiplom) bestehe - ausgehend davon, dass die Versicherte an durchschnittlich drei Anfällen pro Woche, also an zwölf oder einmal auch 15 Tagen im Monat weder an einem auswärtigen Arbeitsplatz noch im Haushalt arbeitsfähig sei - eine Arbeitsfähigkeit in der Grössenordnung von 50 %, allenfalls ab der Hospitalisation in W.________ im Februar 2011. Diese 50 % seien vor allem durchsetzbar bei einer flexiblen Arbeitszeit. Zum retrospektiven Verlauf der Arbeitsfähigkeit in der bisherigen und in angepasster Tätigkeit mit eingehender Berücksichtigung der attestierten Arbeitsfähigkeit in den Akten führten die Gutachter aus, die Versicherte habe ihren Arbeitsplatz als Verkäuferin selbst gekündigt, da sie die Betreuung ihrer Tochter habe übernehmen müssen oder wollen. In der Folge sei die Arbeitsfähigkeit wechselnd gewesen, schwierig retrospektiv bestimmbar - sie sei auch nie verbindlich festgesetzt worden. Zu den gestellten Fragen führen die Gutachter aus, aufgrund der Störungen ergäben sich in der Tätigkeit als Verkäuferin Einschränkungen, diese Tätigkeit sei nicht mehr durchführbar und nicht mehr zumutbar. Eine medizinisch begründete Arbeitsunfähigkeit von 20 % oder mehr bestehe seit der Erstmanifestation der Anfälle im April 2007. Zur Entwicklung des Umfangs der Arbeitsfähigkeit seit April 2007 ergänzten sie zum vorher bereits Gesagten, eine weitere Modifikation der Therapie sei noch möglich, allenfalls auch verbessertes Monitoring der Compliance, so dass eine weitere Steigerung nicht ausgeschlossen sei (IV 67.24 f.).</w:t>
      </w:r>
    </w:p>
    <w:p>
      <w:r>
        <w:rPr>
          <w:b/>
        </w:rPr>
        <w:t>E. 4.1.10</w:t>
      </w:r>
    </w:p>
    <w:p>
      <w:r>
        <w:t>Ergänzend auf Nachfrage des RAD führten die Gutachter am 18. März 2013 aus, nach den ersten epileptischen Anfällen im April 2007 sei es mit der antiepileptischen Therapie eine Weile einigermassen gut gegangen, interkurrent sei es aber wegen eines epileptischen Anfalls doch zu einer notfallmässigen Hospitalisation gekommen. 2008 sei es zu zunehmenden Anfällen gekommen, worauf eine Hospitalisation im EPI-Zentrum erfolgt sei. Dort sei die Behandlung modifiziert worden. Die Tätigkeit als Verkäuferin sei der Versicherten nicht mehr zumutbar. Dies gelte, soweit retrospektiv beurteilbar, ab dem 9. Juni 2009 (vgl. IV 23). Die Versicherte leide an einer therapierefraktären oder zumindest schwierig einstellbaren Epilepsie. Die Arbeitsunfähigkeit habe aber nicht 100 % von Anfang an betragen, die Versicherte habe ihr Arbeitsverhältnis als Verkäuferin 2008 aus privaten Gründen (per 30. September 2008) beendet. Auch für eine angepasste Tätigkeit sei bei Anfallsleiden die Frequenz der Anfälle entscheidend. Die Arbeitsfähigkeit in einer angepassten Tätigkeit in der Grössenordnung von 50 % bestehe allenfalls ab der Hospitalisation in W.________ im Februar 2011. Vor Februar 2011 sei die Arbeitsfähigkeit vermutlich wechselnd gewesen, dies sei retrospektiv nicht zuverlässig bestimmbar (IV 69).</w:t>
      </w:r>
    </w:p>
    <w:p>
      <w:r>
        <w:rPr>
          <w:b/>
        </w:rPr>
        <w:t>E. 4.1.11</w:t>
      </w:r>
    </w:p>
    <w:p>
      <w:r>
        <w:t>Am 5. August 2013 führte Dr. N._______ vom Regionalärztlichen Dienst (RAD) zu Handen der SVA aus, es bestehe seit April 2007 ein Gesundheitsschaden. Eine Arbeitsunfähigkeit von 100 % habe nicht seit Beginn der Erkrankung bestanden, die Versicherte habe ihr Arbeitsverhältnis per September 2008 aus IV-fremden Gründen gekündet. Die EPI-Klinik habe im Austrittsbericht im August 2008 eine Arbeitsfähigkeit von 100 % mit qualitativer Anpassung festgehalten. Die Gutachter der MEDAS I._______ seien von einer 100 % Arbeitsunfähigkeit gemäss der Berichterstattung des Kantonsspitals W.________ ab 9. Juni 2009 ausgegangen, und hätten wiederholt festgehalten, dass die Arbeitsfähigkeit vor Juni 2009 nicht verfolgbar sei. Dr. F._______ halte im Bericht vom 11. Juni 2009 detailliert fest, dass keine durchgehende Arbeitsunfähigkeit bestanden habe. Die Versicherte habe gemäss den Akten ab April 2009 eine einjährige Ausbildung Bürofachdiplom begonnen. Die Gutachter hielten weiter fest, dass auch für eine angepasste Tätigkeit die Anzahl der Anfälle entscheidend sei. Vor Februar 2011 sei die Arbeitsfähigkeit vermutlich wechselnd gewesen und retrospektiv nicht zuverlässig bestimmbar, somit sei auch aus Sicht des RAD davon auszugehen, dass auch in einer angepassten Tätigkeit keine höhere Arbeitsfähigkeit als in der angestammten vorliege (IV 71.3).Dr. N._______ ergänzte am 19. Dezember 2013, ab Februar 2011 könne von einer 50 %-igen Arbeitsfähigkeit in einer angepassten Tätigkeit, in Berücksichtigung des von den Gutachtern formulierten Belastungsprofils, ausgegangen werden (IV 80.3).</w:t>
      </w:r>
    </w:p>
    <w:p>
      <w:r>
        <w:rPr>
          <w:b/>
        </w:rPr>
        <w:t>E. 4.1.12</w:t>
      </w:r>
    </w:p>
    <w:p>
      <w:r>
        <w:t>Am 2. März 2015 nahm die IV-Ärztin Dr. C.________, FMH für Neurologie, zu Handen der IVSTA Stellung (IV 120 S. 2). Sie stellte im Einklang mit den anderen Beurteilungen eine volle Arbeitsunfähigkeit in der bisherigen Tätigkeit der Versicherten als Verkäuferin fest und bestätigte eine zumutbare Arbeitsfähigkeit in einer angepassten Verweistätigkeit von 50 % (ohne Gebrauch von Maschinen, kein Autofahren, keine Arbeiten in der Höhe, kein Umgang mit heissem Wasser und ohne rasche Handlungsnotwendigkeit in Gefährdungssituationen, sitzend und ohne Kundenkontakt) ab Februar 2011. Die Patientin habe trotz der Diagnose Epilepsie im April 2007 bis Ende September 2008 gearbeitet. Sie führt weiter aus, die Frequenz und der Typ der Anfälle sei massgebend für die Beurteilung der Arbeitsunfähigkeit und täusche nicht darüber hinweg, dass die Versicherte weitergearbeitet habe. Sie äussert sich weiter zur beschriebenen Frequenz der Anfälle zwischen April 2007 und Oktober 2013. Sie schliesst daraus, es sei sicher ab 9. Juni 2009 (IV 23; vgl. eventuell schon ab April 2009, mit der Frequenz von 1 - 4 Anfällen pro Tag) den Experten zu folgen und eine volle Arbeitsunfähigkeit anzunehmen. Sie bestätigt ausserdem die Arbeitsfähigkeit von 50 % in angepasster Tätigkeit ab Februar 2011 (4 Stunden auf einen 8-Stundentag an einem Arbeitsplatz, der ihre funktionellen Einschränkungen respektiere und ihr flexible Arbeitszeiten ermögliche). Zum Zeitraum ab April 2007 führt sie aus, diese Anfälle hätten mehrere Spitalaufenthalte, Abklärungen und Arbeitsabsenzen verursacht, jedoch nie länger als drei Monate. Sie schätze deshalb eine Arbeitsunfähigkeit von 20 % während der ersten Zeit der Epilepsie (in der bisherigen Tätigkeit und der Verweistätigkeit).</w:t>
      </w:r>
    </w:p>
    <w:p>
      <w:r>
        <w:rPr>
          <w:b/>
        </w:rPr>
        <w:t>E. 4.2.1</w:t>
      </w:r>
    </w:p>
    <w:p>
      <w:r>
        <w:t>Als unbestritten erweist sich demnach die Feststellung einer vollen Arbeitsunfähigkeit in der bisherigen Tätigkeit im Verkauf und ab Juni 2009 auch in Verweistätigkeiten. Ab Februar 2011 besteht in einer angepassten (siehe hiervor E. 4.1.12) Verweistätigkeit wieder eine 50%-ige Arbeitsfähigkeit, soweit diese flexibel auf ein 100%-Pensum verteilt werden kann.</w:t>
      </w:r>
    </w:p>
    <w:p>
      <w:r>
        <w:rPr>
          <w:b/>
        </w:rPr>
        <w:t>E. 4.2.2</w:t>
      </w:r>
    </w:p>
    <w:p>
      <w:r>
        <w:t>Was den hier in Frage stehenden Zeitraum zwischen April 2007 bis Juni 2009 (vgl. E. 4) betrifft, ergibt sich aus den medizinischen Unterlagen keine abschliessende Beurteilung, zumal der Umfang der Arbeitsfähigkeit gemäss den Akten schwankte. Unbestritten ist, dass die Beschwerdeführerin Ende Juli 2008 ihre Verkaufsstelle kündete und bis Ende August 2008 arbeitete. Sie machte für die Aufgabe der Arbeitsstelle persönliche Gründe geltend, insbesondere die Notwendigkeit, ihr Kind selbst zu betreuen (IV 20). Ab Oktober 2008 war sie bei der Arbeitslosenversicherung als vermittlungsfähig gemeldet zu einem Pensum von 100 %, sie fand aber keine Arbeitsstelle (IV 14, 93.2 ff.). Im April 2009 begann sie eine Bürofachausbildung, die einen Tag pro Woche Präsenzzeit in der Schule erforderte, und die sie im April 2010 erfolgreich abschloss (IV 34.1 f.). Sie absolvierte ausserdem vom 20. Oktober 2009 bis 20. November 2009 bei der Stiftung G._______ in W.________ eine Potenzialabklärung mit einem Pensum von 75 % (neben Büro-Ausbildung im Umfang eines 20 %-Pensums). Sie erreichte in Berücksichtigung von fünf Krankheitstagen ein Arbeitspensum von 55,5 % (IV 34.5). Es finden sich aber auch ab April 2007 diverse Krankheitstage (Spitalaufenthalte, Abklärungen, Arbeitsabsenzen), wie die IV-Ärztin zu Recht darlegte (vgl. Arztzeugnisse IV 21). Gemäss der Stellungnahme des Hausarztes zu Handen der SVA litt die Versicherte spätestens seit Anfang 2009 an vermehrten epileptischen Anfällen (IV 16, vgl. auch IV 4). Es erweist sich daher nicht als mit überwiegender Wahrscheinlichkeit erstellt, dass die Beschwerdeführerin bis Mai 2009 (auch in ihrer angestammten Tätigkeit als Verkäuferin) zu 80 % arbeitsfähig gewesen wäre und ab Juni zu 100 % arbeitsunfähig in jeglichen Tätigkeiten, wie die Vor­instanz annimmt. Diese Beurteilung kann so auch nicht aus den dargelegten Beurteilungen der behandelnden Ärzte, Gutachter und der Neurologin der IVSTA geschlossen werden. Ergänzend ist darauf hinzuweisen, dass die Gutachter ihre Arbeitsfähigkeitsschätzung von 50 % in einer Verweistätigkeit auf die Annahme abstützten, es komme pro Woche zu zirka drei Anfällen, das heisst zu 12 bis einmal auch 15 Anfällen pro Monat (vgl. E. 4.1.9). Aktenkundig sind jedoch für den relevanten Zeitraum ab April 2009 einer bis vier Anfälle täglich (E. 4.1.2/4.1.4), weshalb die Beurteilung einer Arbeitsfähigkeit von 80 % auch aus diesem Grund nicht überzeugt. Es ist daher spätestens von Anfang 2009 an von einer Arbeitsunfähigkeit von (deutlich) mehr als 20 % auszugehen.</w:t>
      </w:r>
    </w:p>
    <w:p>
      <w:r>
        <w:rPr>
          <w:b/>
        </w:rPr>
        <w:t>E. 4.3.1</w:t>
      </w:r>
    </w:p>
    <w:p>
      <w:r>
        <w:t>Da die Beschwerdeführerin sich im Mai 2009 bei der Invalidenversicherung angemeldet hat, ist ihr Rentenanspruch gestützt auf Art. 29 Abs. 1 IVG frühestens per 1. November 2009 entstanden. Nach Art. 28 Abs. 1 Bst. b IVG haben Versicherte Anspruch auf eine Rente, wenn sie während eines Jahres ohne wesentlichen Unterbruch durchschnittlich mindestens zu 40 % arbeitsunfähig im Sinne Art. 6 ATSG gewesen sind (siehe oben E. 3.9.1).</w:t>
      </w:r>
    </w:p>
    <w:p>
      <w:r>
        <w:rPr>
          <w:b/>
        </w:rPr>
        <w:t>E. 4.3.2</w:t>
      </w:r>
    </w:p>
    <w:p>
      <w:r>
        <w:t>Die Vorinstanz verweist in ihrer Vernehmlassung auf den Beginn der 100%-igen Arbeitsunfähigkeit ab 9. Juni 2009 (IV 23), auf Randziffer 4002 des Kreisschreibens des Bundesamtes für Sozialversicherungen über die Invalidität und Hilflosigkeit in der Invalidenversicherung (KSIH; gültig ab 1. Januar 2008), wonach eine ganze Rente nur dann zugesprochen werden könne, wenn die durchschnittliche Arbeitsunfähigkeit für das abgelaufene Jahr wenigstens 70 % betragen habe, und darauf, dass der Anspruch erst per 1. November 2009 habe entstehen können. Sie legt weiter dar, dass im September 2009, obwohl der IV-Grad damals bereits 100 % betragen habe, zunächst nur ein Versicherungsfall für eine Viertelsrente eingetreten sei (9 Monate zu 20 % + drei Monate zu 100 % = 40 % [{180% + 300 %} /12 = 40 %], vgl. wohl BGE 121 V 264 E. 6 dd). In (analoger) Anwendung von Art. 88a Abs. 2 IVV (oben E. 3.7) bestehe ab Dezember 2009 ein Anspruch auf eine ganze Rente (B-act. 6).</w:t>
      </w:r>
    </w:p>
    <w:p>
      <w:r>
        <w:rPr>
          <w:b/>
        </w:rPr>
        <w:t>E. 4.3.3</w:t>
      </w:r>
    </w:p>
    <w:p>
      <w:r>
        <w:t>Gestützt auf Art. 28 Abs. 1 Bst. b IVG ist, wie bereits gesagt, im vorliegenden Fall für den Rentenanspruch eine durchschnittliche Arbeitsunfähigkeit der Beschwerdeführerin während eines Jahres von mindestens 40 % vorausgesetzt. Es wurde weiter dargelegt, dass seit April 2007 eine schwankende Teilarbeitsunfähigkeit von mindestens 20 % bestand, diese seit Anfang 2009 aufgrund der vermehrten epileptischen Anfälle eher erhöht war und seit Juni 2009 eine volle Arbeitsunfähigkeit für jegliche Tätigkeiten bestand. Demnach ergibt sich für den Zeitraum von Juni - Oktober 2009 eine durchschnittliche Einschränkung von 100 % und für den vorhergehenden Zeitraum von November 2008 - Mai 2009 von jeweils mindestens 20 %, eher mehr. Somit beträgt die durchschnittliche Arbeitsunfähigkeit des Jahres vor dem Rentenanspruch ab 1. November 2009 (November 2008 - Oktober 2009) mindestens 53 % ([7 x mind. 20 %] + [5 x 100 %] / 12 = 53.33%), weshalb Art. 28 Abs. 1 Bst. b IVG erfüllt ist. Damit kann offen gelassen werden, ob für die Monate Januar bis Mai 2009 in Anbetracht der Anfallshäufigkeit von ein bis vier Anfällen täglich vielmehr eine Arbeitsfähigkeit von über 50 % (vgl. dazu das bereits in E. 4.2.2 Gesagte) zu berücksichtigen wäre. Da die Beschwerdeführerin nach Ablauf des Wartejahres unbestritten zu mindestens 40 % invalid war (Art. 28 Abs. 1 Bst c) und zu diesem Zeitpunkt auch die Voraussetzungen von Art. 28 Abs. 1 Bst. a erfüllt waren, steht der Beschwerdeführerin ab 1. November 2009 eine ganze Invalidenrente zu, zumal im Hinblick auf Art. 88a Abs. 2 IVV bei Beginn ihres Rentenanspruchs per 1. November 2009 die volle Arbeitsunfähigkeit unbestritten seit vier Monaten bestand. Unter diesen Umständen ist nicht weiter auf die Ausführungen der Vorinstanz zu Randziffer 4002 KSHI einzugehen, wobei darauf zu verweisen ist, dass Verwaltungsweisungen für das Bundesverwaltungsgericht grundsätzlich nicht bindend sind (vgl. Urteil des BVGer C-657/2012 vom 13. Januar 2016 [zur Publikation vorgesehen] E. 6.4.1 f. m.H.).</w:t>
      </w:r>
    </w:p>
    <w:p>
      <w:r>
        <w:rPr>
          <w:b/>
        </w:rPr>
        <w:t>E. 4.4</w:t>
      </w:r>
    </w:p>
    <w:p>
      <w:r>
        <w:t>Es verbleibt auf die Berechnung des IV-Grads der Beschwerdeführerin ab 1. Juni 2011 zu verweisen, die von der Beschwerdeführerin im Ergebnis (Anspruch auf eine Dreiviertels-Invalidenrente bei einem IV-Grad von 60 %, gerechnet gemäss der allgemeinen Methode, vgl. B-act. 6, Beilage, siehe auch oben E. 3.1.3) nicht mehr beanstandet wird. Eine Prüfung der IV-Grad-Berechnung erübrigt sich unter diesen Umständen.</w:t>
      </w:r>
    </w:p>
    <w:p>
      <w:r>
        <w:rPr>
          <w:b/>
        </w:rPr>
        <w:t>E. 4.5</w:t>
      </w:r>
    </w:p>
    <w:p>
      <w:r>
        <w:t>Zusammenfassend ergibt sich, dass die Beschwerden vom 15. April 2016 und vom 12. August 2016 gutzuheissen sind. Die Verfügungen vom 24. März 2016 und vom 11. Juli 2016 werden in dem Sinne abgeändert, als dass der Beschwerdeführerin vom 1. November 2009 - 31. Mai 2011 eine ganze Invalidenrente und ab 1. Juni 2011 eine Dreiviertels-Invalidenrente zugesprochen wird. Zudem stehen ihr für ihre Tochter B._______ für den Zeitraum vom 1. November 2009 - 31. Mai 2011 Kinderrenten im Umfang einer ganzen Rente und ab 1. Juni 2011 im Umfang einer Dreiviertelsrente zu. Die Vorinstanz wird aufgefordert, der Beschwerdeführerin die ausstehenden Rentenbetreffnisse auszurichten und diese gemäss Art. 26 Abs. 2 ATSG zu verzinsen (vgl. Urteil BVGer C-4897/2012 vom 20. Dezember 2013 E. 4.6 und C-6480/2008 vom 16. Mai 2011 E. 5.9).</w:t>
      </w:r>
    </w:p>
    <w:p>
      <w:r>
        <w:rPr>
          <w:b/>
        </w:rPr>
        <w:t>E. 5</w:t>
      </w:r>
    </w:p>
    <w:p>
      <w:r>
        <w:t>Zu befinden bleibt über die Verfahrenskosten und eine allfällige Parteientschädigung.</w:t>
      </w:r>
    </w:p>
    <w:p>
      <w:r>
        <w:rPr>
          <w:b/>
        </w:rPr>
        <w:t>E. 5.1</w:t>
      </w:r>
    </w:p>
    <w:p>
      <w:r>
        <w:t>Das Bundesverwaltungsgericht auferlegt gemäss Art. 63 Abs. 1 VwVG die Verfahrenskosten in der Regel der unterliegenden Partei. Der obsiegenden Beschwerdeführerin sind demnach keine Verfahrenskosten aufzuerlegen. Der am 3. Mai 2016 geleistete Kostenvorschuss von Fr. 800.- ist nach Eintritt der Rechtskraft dieses Urteils auf ein von ihr anzugebendes Konto zurückzuerstatten. Der unterliegenden Vorinstanz werden keine Verfahrenskosten auferlegt (Art. 63 Abs. 2 VwVG).</w:t>
      </w:r>
    </w:p>
    <w:p>
      <w:r>
        <w:rPr>
          <w:b/>
        </w:rPr>
        <w:t>E. 5.2</w:t>
      </w:r>
    </w:p>
    <w:p>
      <w:r>
        <w:t>Die obsiegende anwaltlich vertretene Beschwerdeführerin hat gemäss Art. 64 Abs. 1 VwVG in Verbindung mit Art. 7 des Reglements vom 21. Februar 2008 über die Kosten und Entschädigungen vor dem Bundesverwaltungsgericht (VGKE, SR 173.320.2) Anspruch auf eine Parteientschädigung. Da keine Honorarnote eingereicht wurde, ist die Parteientschädigung auf der Grundlage der Akten festzusetzen (Art. 14 Abs. 2 VGKE). Es ist zwar nicht zu beanstanden, dass sie die Verfügungen betreffend die Kinderrenten angefochten hat, um aus rechtlicher Sicht keine Ansprüche zu verlieren, auch wenn die Vorinstanz in den Informationen auf die Akzessorietät der Kinderrenten zu den Renten im Hauptverfahren hinwies. Die Eingabe einer 20-seitigen Beschwerde unter Wiederholung der bereits im Hauptverfahren vorgebrachten Argumentation erweist sich indessen nicht als notwendig. Die Parteientschädigung wird unter diesen Umständen auf Fr. 3'200.- inklusive Auslagen festgesetzt und ist von der Vorinstanz zu leisten. Die Mehrwertsteuer ist nicht geschuldet (vgl. bspw. Urteil C-822/2011 vom 12. Februar 2013 E. 8.2.4).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