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C-2341/2013 vom 29. November 2013</w:t>
      </w:r>
    </w:p>
    <w:p>
      <w:r>
        <w:t>Bundesverwaltungsgericht, 2013-11-29, FR</w:t>
      </w:r>
    </w:p>
    <w:p>
      <w:r>
        <w:rPr>
          <w:b/>
        </w:rPr>
        <w:t xml:space="preserve">Quelle: </w:t>
      </w:r>
      <w:r>
        <w:t>https://mcp.opencaselaw.ch/entscheid/bvger_C-2341_2013</w:t>
      </w:r>
    </w:p>
    <w:p>
      <w:r>
        <w:t>FR: TAF C-2341/2013 du 29 novembre 2013</w:t>
      </w:r>
    </w:p>
    <w:p>
      <w:r>
        <w:t>IT: TAF C-2341/2013 del 29 novembre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La procédure devant le Tribunal est régie par la PA, à moins que la LTAF n'en dispose autrement (cf. art. 37 LTAF, en relation avec l'art. 112 al. 1 LEtr).</w:t>
      </w:r>
    </w:p>
    <w:p>
      <w:r>
        <w:rPr>
          <w:b/>
        </w:rPr>
        <w:t>E. 1.3</w:t>
      </w:r>
    </w:p>
    <w:p>
      <w:r>
        <w:t>A._______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(cf. ATAF 2012/21 consid. 5.1).</w:t>
      </w:r>
    </w:p>
    <w:p>
      <w:r>
        <w:rPr>
          <w:b/>
        </w:rPr>
        <w:t>E. 3.1</w:t>
      </w:r>
    </w:p>
    <w:p>
      <w:r>
        <w:t>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w:t>
      </w:r>
    </w:p>
    <w:p>
      <w:r>
        <w:rPr>
          <w:b/>
        </w:rPr>
        <w:t>E. 3.2</w:t>
      </w:r>
    </w:p>
    <w:p>
      <w:r>
        <w:t>Sous réserve des exceptions prévues par la loi, le séjour des étrangers en Suisse est subordonné à la titularité d'une autorisation idoine (cf. art. 10 et 11 LEtr ; Peter Uebersax, Einreise und Anwesenheit, in : Uebersax/Rudin/Hugi Yar/Geiser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4.2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 cf. également ch. 1.3.2 des Directives et circulaires de l'ODM, en ligne sur son site &gt; Documentation &gt; Bases légales &gt; Directives et circulaires &gt; I. Domaine des étrangers &gt; 1. Procédure et compétences, version du 25 octobre 2013, visité en novembre 2013). Il s'ensuit que l'ODM et, a fortiori, le Tribunal ne sont pas liés par la décision des autorités genevoises compétentes de délivrer à la recourante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 ATF 136 I 254 consid. 5.3.1; ATAF 2009/40 consid. 5 [sur la portée de l'art. 14 al. 2 let. c de la loi sur l'asile du 26 juin 1998 (LAsi, RS 142.31)], spéc. consid. 5.2.2 ; Good/Bosshard, op. cit., p. 227s.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arrêt du Tribunal administratif fédéral C 636/2010 du 14 décembre 2010 [partiellement publié in : ATAF 2010/55] consid. 5.2 et 5.3 et la jurisprudence et doctrine citée ; ATAF 2009/40 consid. 6.2 ; Blaise Vuille/Claudine Schenk, L'article 14 alinéa 2 de la loi sur l'asile et la notion d'intégration, in :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 636/2010 précité consid. 5.3 ; Blaise Vuille/Claudine Schenk, op. cit., p. 114s., et la doctrine citée).</w:t>
      </w:r>
    </w:p>
    <w:p>
      <w:r>
        <w:rPr>
          <w:b/>
        </w:rPr>
        <w:t>E. 6</w:t>
      </w:r>
    </w:p>
    <w:p>
      <w:r>
        <w:t>En l'occurrence, A._______ a invoqué la durée de son séjour en Suisse, son intégration professionnelle et sociale, son comportement irréprochable ainsi que les difficultés de réintégration dans son pays d'origine pour prétendre à l'octroi d'une autorisation de séjour en dérogation aux conditions d'admission en sa faveur.</w:t>
      </w:r>
    </w:p>
    <w:p>
      <w:r>
        <w:rPr>
          <w:b/>
        </w:rPr>
        <w:t>E. 6.1</w:t>
      </w:r>
    </w:p>
    <w:p>
      <w:r>
        <w:t>La recourante est entrée en Suisse en février 2001 et séjourne donc depuis près de treize ans sur le sol helvétique. Cependant, selon la jurisprudence applicable en la matière, le simple fait pour un étranger de séjourner en Suisse pendant de longues années ne permet pas d'admettre un cas personnel d'extrême gravité (cf. ATAF 2007/16 consid. 7). Ceci vaut d'autant plus dans le cas particulier, dès lors que l'intéressée a d'abord séjourné en Suisse avec une autorisation de séjour pour études, dont elle connaissait le caractère temporaire, qu'elle est ensuite restée sans être au bénéfice de l'autorisation idoine et que, depuis le dépôt de sa demande de régularisation, elle ne demeure sur le territoire helvétique qu'en vertu d'une simple tolérance cantonale, laquelle consiste en un statut à caractère provisoire et aléatoire (cf. ATAF 2007/45 consid. 6.3). Dans ces circonstances, la recourante ne saurait tirer parti de la durée de son séjour en Suisse, puisqu'elle se trouve en effet dans une situation comparable à celle de nombreux étrangers qui sont appelés à quitter la Suisse au terme d'un séjour autorisé ou non et qui, ne bénéficiant d'aucun traitement particulier, restent soumis aux mesures de limitation. Dans la motivation de son pourvoi, la recourante s'est en particulier prévalue de l'ATF 124 II 110, en alléguant qu'en raison de la durée conséquente de son séjour en Suisse, les exigences par rapport aux autres critères déterminants pour la reconnaissance d'un cas de rigueur devaient être assouplies. A ce propos, le Tribunal rappelle que cette jurisprudence concernait un requérant d'asile, dont la demande d'asile n'avait pas été définitivement tranchée après dix ans. La personne concernée ne séjournait donc pas illégalement sur le territoire helvétique. Pour le surplus, cette jurisprudence avait pour but de tenir compte du fait que les requérants d'asile sont obligés d'interrompre tout contact avec leur pays d'origine (cf. à ce sujet l'arrêt du Tribunal administratif fédéral C-931/2009 du 27 janvier 2012 consid. 6.2 et les références citées). Partant, la situation de l'intéressée ne saurait être assimilée à celle qui a donné lieu à la jurisprudence précitée, dès lors que A._______ a séjourné illégalement sur le territoire helvétique durant plusieurs années, que la durée de son séjour en Suisse n'est pas liée à une procédure d'asile et qu'elle n'a pas été amenée à interrompre tout contact avec son pays d'origine. Il lui était ainsi loisible de retourner au Brésil si elle le souhaitait. Cette appréciation se voit confirmée par le fait qu'elle a pu se rendre trois mois au Brésil.</w:t>
      </w:r>
    </w:p>
    <w:p>
      <w:r>
        <w:rPr>
          <w:b/>
        </w:rPr>
        <w:t>E. 6.2</w:t>
      </w:r>
    </w:p>
    <w:p>
      <w:r>
        <w:t>S'agissant de l'intégration professionnelle de A._______, le Tribunal constate que l'intéressée travaille actuellement comme femme de ménage auprès de deux particuliers, à l'entière satisfaction de ses employeurs, lesquels font l'éloge de sa fiabilité (cf. attestations d'août 2011). D'après ses dires, elle aurait également travaillé dans la restauration. Il ressort en outre des pièces du dossier que la prénommée est financièrement autonome depuis son arrivée sur le territoire helvétique. Cela étant, force est d'admettre que, par ses emplois, l'intéressée n'a pas acquis des connaissances ou des qualifications telles qu'elle ne pourrait plus les mettre en pratique dans sa patrie ou qu'il faille considérer qu'elle a fait preuve d'une ascension professionnelle remarquable en Suisse au point de justifier, à elle seule, l'admission d'un cas individuel d'extrême gravité au sens de l'art. 30 al. 1 let. b LEtr. Par ailleurs, le fait que A._______ ait effectué plusieurs cours de français et qu'elle envisage d'entamer une formation dans le domaine de la restauration, ne saurait changer cette appréciation, dans la mesure où ces éléments ne permettent pas au Tribunal de qualifier la volonté de se former de la recourante d'exceptionnelle.</w:t>
      </w:r>
    </w:p>
    <w:p>
      <w:r>
        <w:rPr>
          <w:b/>
        </w:rPr>
        <w:t>E. 6.3</w:t>
      </w:r>
    </w:p>
    <w:p>
      <w:r>
        <w:t>Les nombreuses lettres de soutien versées au dossier attestent d'une intégration socioculturelle réussie de A._______, qui dispose par ailleurs de très bonnes connaissances de la langue française. En outre, hormis les infractions aux prescriptions de police des étrangers qu'elle a commises en séjournant et en travaillant en Suisse sans autorisation, l'intéressée a fait preuve d'un comportement irréprochable sur le territoire helvétique et n'a fait l'objet d'aucune poursuite ou dette pendant son séjour. Cela étant, s'il est certes avéré que la recourante s'est toujours comportée de manière correcte et a tissé des liens non-négligeables en Suisse, il n'en demeure pas moins que son intégration sociale ne revêt pas un caractère exceptionnel. Aucun élément du dossier ne permet en effet de penser que l'intéressée se serait particulièrement investie dans la vie associative ou culturelle locale depuis son arrivée en Suisse. A ce propos, on ne saurait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2007/44 consid. 4.2, ATAF 2007/45 consid. 4.2, ATAF 2007/16 consid. 5.2 et la jurisprudence citée).</w:t>
      </w:r>
    </w:p>
    <w:p>
      <w:r>
        <w:rPr>
          <w:b/>
        </w:rPr>
        <w:t>E. 6.4</w:t>
      </w:r>
    </w:p>
    <w:p>
      <w:r>
        <w:t>Quant aux possibilités de réintégration de la recourante dans son pays d'origine au sens de l'art. 31 al. 1 let. g OASA, il ne faut pas perdre de vue que A._______ a passé la plus grande partie de son existence au Brésil, où elle a effectué sa scolarité et commencé sa vie professionnelle. Le Tribunal ne saurait admettre que ces années soient moins déterminantes pour la formation de la personnalité et, partant, pour l'intégration socioculturelle, que le séjour de la recourante en Suisse (cf. ATF 123 II 125 consid. 5b/aa). Il n'est en effet pas concevable que ce pays lui soit devenu à ce point étranger qu'elle ne serait plus en mesure, après une période de réadaptation, d'y retrouver ses repères. Certes, l'intéressée a fait valoir qu'elle ne disposait plus d'attaches familiales au Brésil, dès lors que ses parents étaient décédés et qu'elle n'entretenait plus aucune relation avec son frère. Elle a également affirmé qu'en raison de sa longue absence, elle n'avait pas réussi à maintenir le contact avec ses anciennes connaissances au Brésil. Le Tribunal estime toutefois qu'une fois sur place, la recourante devrait être à même de se reconstituer un réseau social, notamment en raison du fait qu'elle a vécu au Brésil durant vingt-sept ans. Sur un autre plan, le Tribunal constate que A._______ a suivi plusieurs formations au Brésil, notamment dans les domaines de l'informatique, de la comptabilité ainsi que de l'éducation et qu'elle dispose également de diverses expériences professionnelles dans les domaines précités. Le Tribunal estime que les éléments qui précèdent ainsi que les expériences que la prénommée a acquises en Suisse sont susceptibles de faciliter sa réintégration professionnelle au Brésil. Certes, le Tribunal est conscient que la recourante se heurtera à des difficultés de réintégration lors de son retour au Brésil, notamment en raison de sa longue absence et des attaches qu'elle s'est créées en Suisse. L'intéressée n'a toutefois pas établi que les difficultés qu'elle pourrait ainsi rencontrer seraient plus graves pour elle que pour n'importe lequel de ses concitoyens qui se trouverait dans la même situation.</w:t>
      </w:r>
    </w:p>
    <w:p>
      <w:r>
        <w:rPr>
          <w:b/>
        </w:rPr>
        <w:t>E. 6.5</w:t>
      </w:r>
    </w:p>
    <w:p>
      <w:r>
        <w:t>Partant, au terme d'une appréciation de l'ensemble des circonstances du cas particulier, le Tribunal, à l'instar de l'autorité précédente, arrive à la conclusion que la situation de la recourante n'est pas constitutive d'une situation d'extrême gravité au sens de l'art. 30 al. 1 let. b LEtr. C'est donc à juste titre que l'autorité inférieure a refusé de donner son aval à la délivrance en faveur de A._______, d'une autorisation de séjour fondée sur la disposition précitée.</w:t>
      </w:r>
    </w:p>
    <w:p>
      <w:r>
        <w:rPr>
          <w:b/>
        </w:rPr>
        <w:t>E. 7</w:t>
      </w:r>
    </w:p>
    <w:p>
      <w:r>
        <w:t>La recourante n'obtenant pas d'autorisation de séjour en Suisse, c'est également à bon droit que l'autorité inférieure a prononcé son renvoi, conformément à l'art. 64 al. 1 let. c LEtr. Par ailleurs, l'intéressée n'invoque pas et, a fortiori, ne démontre pas l'existence d'obstacles à son retour au Brésil et le dossier ne fait pas non plus apparaître que l'exécution de ce renvoi serait impossible, illicite ou inexigible au sens de l'art. 83 al. 2 à 4 LEtr, de sorte que c'est à juste titre que l'ODM a ordonné l'exécution de cette mesure.</w:t>
      </w:r>
    </w:p>
    <w:p>
      <w:r>
        <w:rPr>
          <w:b/>
        </w:rPr>
        <w:t>E. 8</w:t>
      </w:r>
    </w:p>
    <w:p>
      <w:r>
        <w:t>En conclusion, la décision de l'ODM du 22 mars 2013 est conforme au droit. Le recours est en conséquence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