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C-2338/2009 vom 17. Februar 2010</w:t>
      </w:r>
    </w:p>
    <w:p>
      <w:r>
        <w:t>Bundesverwaltungsgericht, 2010-02-17, FR</w:t>
      </w:r>
    </w:p>
    <w:p>
      <w:r>
        <w:rPr>
          <w:b/>
        </w:rPr>
        <w:t xml:space="preserve">Quelle: </w:t>
      </w:r>
      <w:r>
        <w:t>https://mcp.opencaselaw.ch/entscheid/bvger_C-2338_2009</w:t>
      </w:r>
    </w:p>
    <w:p>
      <w:r>
        <w:t>FR: TAF C-2338/2009 du 17 février 2010</w:t>
      </w:r>
    </w:p>
    <w:p>
      <w:r>
        <w:t>IT: TAF C-2338/2009 del 17 febbraio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LEtr applicable à la présente cause l'arrêt du Tribunal fédéral 2D_28/2009 du 12 mai 2009).</w:t>
      </w:r>
    </w:p>
    <w:p>
      <w:r>
        <w:rPr>
          <w:b/>
        </w:rPr>
        <w:t>E. 1.2</w:t>
      </w:r>
    </w:p>
    <w:p>
      <w:r>
        <w:t>L'entrée en vigueur, le 1er janvier 2008, de la LEtr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de 1986, RO 1986 1791), le règlement d'exécution du 1er mars 1949 de la loi fédérale sur le séjour et l'établissement des étrangers (RSEE, RO 1949 I 232) et l'ordonnance du 20 avril 1983 sur la procédure d'approbation en droit des étrangers (ci-après: OPADE, RO 1983 535). En l'occurrence, la demande d'autorisation d'entrée et de séjour en Suisse objet de la présente procédure a été adressée à l'OCP le 11 juillet 2008, soit après l'entrée en vigueur de la LEtr. En conséquence et nonobstant les deux précédentes demandes d'autorisation de séjour que la recourante avait déposées dans un but analogue, il convient, à l'instar de l'autorité intimée, de considérer sa demande d'autorisation de séjour du 11 juillet 2008 comme une nouvelle demande et de procéder à l'examen de la question de son approbation à la lumière des nouvelles dispositions de la LEtr et de l'OASA en vigueur depuis le 1er janvier 2008 (art. 126 al. 1 LEtr a contrario; voir aussi en ce sens l'art. 54 OASA).</w:t>
      </w:r>
    </w:p>
    <w:p>
      <w:r>
        <w:rPr>
          <w:b/>
        </w:rPr>
        <w:t>E. 1.3</w:t>
      </w:r>
    </w:p>
    <w:p>
      <w:r>
        <w:t>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au demeurant, ces dispositions correspondent, dans l'esprit, aux dispositions abrogées [cf. art. 18 al. 3 et 4 LSEE et art. 1 al. 1 let. a et c OPADE]).</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visité le 25 janvier 2010). Il s'ensuit que ni le TAF, ni l'ODM ne sont liés par la proposition de l'OCP du 26 septembre 2008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 meurer durablement en Suisse; c)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 qu'elles doivent toutefois exercer en tenant compte des intérêts publics et privés en présence (cf. art. 96 LEtr et le Message du Conseil fédéral précité, FF 2002 3578, ad 2.12).</w:t>
      </w:r>
    </w:p>
    <w:p>
      <w:r>
        <w:rPr>
          <w:b/>
        </w:rPr>
        <w:t>E. 6.1</w:t>
      </w:r>
    </w:p>
    <w:p>
      <w:r>
        <w:t>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 contra, Marc Spescha in Migrationsrecht, Marc Spescha, Hanspeter Thür, Andreas Zünd, Peter Bolzli, Migrationsrecht, Zurich 2008, ad art. 96 LEtr ch. 3 p. 206 et 207).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C-5925/2009 du 9 février 2010 consid. 6.2 et C-1794/2006 du 17 juillet 2009 consid. 5.2 et jurisprudence citée).</w:t>
      </w:r>
    </w:p>
    <w:p>
      <w:r>
        <w:rPr>
          <w:b/>
        </w:rPr>
        <w:t>E. 6.3</w:t>
      </w:r>
    </w:p>
    <w:p>
      <w:r>
        <w:t>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(cf. ch. 5.1.1 des Directives et commentaires de l'ODM, loc. cit.).</w:t>
      </w:r>
    </w:p>
    <w:p>
      <w:r>
        <w:rPr>
          <w:b/>
        </w:rPr>
        <w:t>E. 7.1</w:t>
      </w:r>
    </w:p>
    <w:p>
      <w:r>
        <w:t>En l'occurrence, il ressort des pièces du dossier que A._______ a sollicité à trois reprises, en 2005, 2006 et 2008, l'octroi d'une autorisation de séjour pour études en vue de compléter la formation universitaire qu'elle avait acquise en Algérie. Les plans d'études présentés par la recourante se caractérisent toutefois par de nombreuses variations au gré des diverses demandes d'autorisation de séjour qu'elle a déposées. Il apparaît ainsi que, dans sa demande d'autorisation de séjour du 3 septembre 2006, la recourante indiquait ne vouloir séjourner en Suisse que du 23 octobre 2006 au 15 juillet 2007, pour y accomplir une année d'études et obtenir le titre de bachelor en biologie à l'Université de Genève. Dans la demande d'autorisation de séjour du 11 juillet 2008, calquée sur la demande de réexamen du 20 juillet 2007, la recourante a manifesté l'intention d'obtenir en Suisse un master en biologie, objectif qui impliquait l'accomplissement d'une année d'études préalable à l'obtention d'un bachelor, puis trois semestres d'études aboutissant au master. Dans le questionnaire complémentaire du 8 juillet 2008, la recourante indiquait par contre que sa venue en Suisse visait à l'octroi du baccalauréat universitaire en biologie et qu'elle se donnait quatre semestres, soit jusqu'en juillet 2010, pour atteindre cet objectif. Dans son recours du 9 avril 2009, l'intéressée a enfin affirmé que son séjour en Suisse serait limité aux trois semestres d'études aboutissant au master, tout en passant sous silence le fait que ce plan d'études exigeait en réalité qu'elle accomplît d'abord une troisième année d'études et obtînt le titre de bachelor, avant de pouvoir entamer les trois semestres d'études menant au master. Au regard des incohérences, imprécisions et contradictions relevées dans les plans d'études que la recourante a successivement présentés aux autorités, le Tribunal est amené à mettre en doute les réels motifs de sa venue en Suisse et à considérer, en conséquence, que sa sortie de ce pays à l'issue du séjour d'études envisagé n'est pas suffisamment assurée au sens de l'art. 27 al. 1 let. d LEtr et art. 23 al. 2 OASA. Le Tribunal relève en outre que la recourante, qui a accompli des études universitaires complètes de cinq ans en Algérie, ponctuées par l'obtention d'un diplôme d'ingénieur d'état en sciences alimentaires à la fin de l'année estudiantine 2005-2006, n'a fourni aucune information précise ni sur l'éventuelle formation qu'elle aurait suivie depuis lors, ni sur l'activité professionnelle qu'elle aurait exercée depuis la fin de ses études en Algérie. Dans ces conditions, la recourante n'a pas clairement démontré le besoin qu'il y avait pour elle à entreprendre en Suisse une formation complémentaire à celle qu'elle a achevée dans son pays il y a trois ans et demi déjà.</w:t>
      </w:r>
    </w:p>
    <w:p>
      <w:r>
        <w:rPr>
          <w:b/>
        </w:rPr>
        <w:t>E. 7.2</w:t>
      </w:r>
    </w:p>
    <w:p>
      <w:r>
        <w:t>Dans son recours, A._______ a certes affirmé vouloir retourner dans son pays à l'issue de ses études en Suisse. Ces déclarations d'intention ne sauraient toutefois constituer une garantie suffisante quant à sa sortie effective de ce pays à l'échéance de l'autorisation de séjour qui lui serait éventuellement octroyée, puisqu'elles n'emportent aucun effet juridique. Lorsqu'il se penche sur la question du retour au pays d'origine, il s'agit en réalité pour le TAF de procéder à une appréciation sur un comportement futur, en se basant sur des indices fondés sur la situation personnelle, familiale et professionnelle de la personne concernée, ainsi que sur une évaluation de son comportement une fois en Suisse. Ces divers aspects doivent, de plus, être examinés dans le contexte de la situation générale prévalant dans le pays de provenance du requérant, dans la mesure où il ne faut pas perdre de vue qu'une situation politiquement, socialement ou économiquement moins favorable que celle que connaît la Suisse peut s'avérer déterminante lorsqu'est prise la décision de retourner dans sa patrie, surtout après avoir séjourné plusieurs années en Suisse. En l'espèce, bien que la recourante se soit mariée le 20 février 2008, on ne saurait considérer que cet état de fait serait susceptible, en tant que tel, de l'empêcher de prolonger son séjour en Suisse, en considération de la séparation durable d'avec son époux qu'elle s'est déclarée prête à accepter durant les années qu'elle souhaiterait consacrer à ses études en Suisse. En conséquence, vu les considérations qui précèdent, il ne saurait être reproché à l'autorité de première instance d'avoir excédé ou abusé de son pouvoir d'appréciation en considérant que la sortie de Suisse de la recourante à l'issue de son séjour d'études n'était pas assuré au sens de l'art. 27 al. 1 let. d LEtr et en refusant, en conséquence, d'approuver la délivrance d'une autorisation de séjour pour études en sa faveur.</w:t>
      </w:r>
    </w:p>
    <w:p>
      <w:r>
        <w:rPr>
          <w:b/>
        </w:rPr>
        <w:t>E. 8</w:t>
      </w:r>
    </w:p>
    <w:p>
      <w:r>
        <w:t>A._______ n'obtenant pas d'autorisation de séjour en Suisse, c'est à également bon droit que l'ODM a refusé de lui délivrer une autorisation d'entrée en Suisse en vue du séjour d'études projeté.</w:t>
      </w:r>
    </w:p>
    <w:p>
      <w:r>
        <w:rPr>
          <w:b/>
        </w:rPr>
        <w:t>E. 9</w:t>
      </w:r>
    </w:p>
    <w:p>
      <w:r>
        <w:t>Il ressort de ce qui précède que, par sa décision du 10 mars 2009, l'autorité de première instance n'a ni violé le droit fédéral ni constaté des faits pertinents de manière inexacte ou incomplète; en outre, la décision querellée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