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C-231/2012 vom 5. März 2013</w:t>
      </w:r>
    </w:p>
    <w:p>
      <w:r>
        <w:t>Bundesverwaltungsgericht, 2013-03-05, IT</w:t>
      </w:r>
    </w:p>
    <w:p>
      <w:r>
        <w:rPr>
          <w:b/>
        </w:rPr>
        <w:t xml:space="preserve">Quelle: </w:t>
      </w:r>
      <w:r>
        <w:t>https://mcp.opencaselaw.ch/entscheid/bvger_C-231_2012</w:t>
      </w:r>
    </w:p>
    <w:p>
      <w:r>
        <w:t>FR: TAF C-231/2012 du 5 mars 2013</w:t>
      </w:r>
    </w:p>
    <w:p>
      <w:r>
        <w:t>IT: TAF C-231/2012 del 5 marzo 2013</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1.2</w:t>
      </w:r>
    </w:p>
    <w:p>
      <w:r>
        <w:t>Giusta l'art. 40 cpv. 1 lett. b dell'ordinanza sull'assicurazione per l'invalidità del 17 gennaio 1961 (OAI, RS 831.201), nel tenore in vigore fino al 31 dicembre 2011, per la ricezione e l'esame delle richieste è competente l'Ufficio AI per gli assicurati residenti all'estero, fatto salvo il cpv. 2 se gli assicurati sono domiciliati all'estero. Il cpv. 2 di tale norma stabilisce che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ed il danno alla salute risalga all'epoca della loro attività frontaliera. L'Ufficio AI per gli assicurati residenti all'estero notifica le decisioni.</w:t>
      </w:r>
    </w:p>
    <w:p>
      <w:r>
        <w:rPr>
          <w:b/>
        </w:rPr>
        <w:t>E. 1.3</w:t>
      </w:r>
    </w:p>
    <w:p>
      <w:r>
        <w:t>Nella specie, l'interessato, ex frontaliere, risiede ancora nella zona di confine e i suoi problemi di salute sono presenti da diverso tempo. In ogni caso l'incidente - non professionale - è avvenuto nel settembre 2007, quando egli era dipendente di una ditta del Luganese. L'Ufficio AI cantonale è dunque competente per esaminare sul merito la revisione e l'UAIE è competente per emanare e notificare le decisioni relative.</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di 400 franchi relativo alle presunte spese processuali entro il termine impartito.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4.1</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AI (primo pacchetto di misure), che sono entrate in vigore il 1° gennaio 2012, non sono invece applicabili (RU 2011 5659, FF 2010 1603).</w:t>
      </w:r>
    </w:p>
    <w:p>
      <w:r>
        <w:rPr>
          <w:b/>
        </w:rPr>
        <w:t>E. 4.2</w:t>
      </w:r>
    </w:p>
    <w:p>
      <w:r>
        <w:t>Il periodo di cognizione giudiziaria dello scrivente Tribunale amministrativo federale si estende fino al 1° dicembre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5.3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6.2</w:t>
      </w:r>
    </w:p>
    <w:p>
      <w:r>
        <w:t>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6.5</w:t>
      </w:r>
    </w:p>
    <w:p>
      <w:r>
        <w:t>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w:t>
      </w:r>
    </w:p>
    <w:p>
      <w:r>
        <w:rPr>
          <w:b/>
        </w:rPr>
        <w:t>E. 6.6</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23 agosto 2010, con la quale l'UAIE ha erogato in favore dell'assicurato una rendita intera AI a decorrere dal 1° settembre 2008, ed il 1° dicembre 2011, data della decisione impugnata.</w:t>
      </w:r>
    </w:p>
    <w:p>
      <w:r>
        <w:rPr>
          <w:b/>
        </w:rPr>
        <w:t>E. 8.1</w:t>
      </w:r>
    </w:p>
    <w:p>
      <w:r>
        <w:t>Il nominato non ha più esercitato attività lucrativa dopo il settembre 2007 (doc. 7).</w:t>
      </w:r>
    </w:p>
    <w:p>
      <w:r>
        <w:rPr>
          <w:b/>
        </w:rPr>
        <w:t>E. 8.2</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Quando venne riconosciuta la rendita intera AI, dal punto di vista medico risultava che l'assicurato soffriva (in rapporto con l'infortunio del settembre 2007) di esiti di lesione tendinea degenerativa in tenopatia plurifocale, segnatamente del sovraspinato della cuffia dei rotatori destra, trattata cruentemente, esiti di artroscopia destra del gennaio 2008, borsectomia subacromiale, débridement e re-inserzione transossea del tendine del sovraspinato. In seguito vi fu una rottura del sovraspinato e l'interessato venne sottoposto a nuovo intervento chirurgico nel marzo 2010 con nuova riparazione artroscopia della cuffia rotatoria della spalla destra (cfr. incarto dell'INSAI/SUVA).</w:t>
      </w:r>
    </w:p>
    <w:p>
      <w:r>
        <w:rPr>
          <w:b/>
        </w:rPr>
        <w:t>E. 9.2</w:t>
      </w:r>
    </w:p>
    <w:p>
      <w:r>
        <w:t>Al momento della revisione in esame, l'Ufficio AI cantonale ha ordinato un'indagine in reumatologia e psichiatrica al SAM di Bellinzona. I medici incaricati hanno evidenziato: diagnosi con influenza sulla capacità lavorativa: periartropatia omero scapolare destra in esiti di artroscopia con tenotomia del capo lungo del bicipite, borsectomia subacromeale, débridement e re-inserzione trans ossea del tendine del sovraspinato il 23 gennaio 2008; esiti di intervento di riparazione della cuffia dei rotatori per rottura della stessa il 4 marzo 2010; sindrome lombospondilogena cronica a destra in: alterazioni degenerative della colonna lombare (discopatia L3-L4 ed L4-L5); disturbi statici del rachide (appiattimento della dorsale); decondizionamento muscolare; obesità con BMI 37kg/m2. Gonalgie bilaterali su nota gonartrosi destra con esiti da meniscectomia parziale il 2 maggio 2007, sindrome fibromialgica generalizzata. Diagnosi senza influenza sulla capacità lavorativa: disturbo della personalità emotivamente instabile, tipo impulsivo, in fase di compenso sotto terapia psicofarmacologica stabilizzante di mantenimento, nota ipertensione arteriosa in trattamento, noto diabete insulinodipendente in trattamento con dieta, nota iperacusia bilaterale neurosensoriale. Non sono stati esibiti documenti medici in sede di audizione o di ricorso/replica attestanti ulteriori patologie. La refertazione prodotta prima della visita al SAM di Bellinzona è stata vagliata dai periti di questo servizio medico (cfr. rapporto del Dott. Enrico del 15 febbraio 2011 ed altri referti).</w:t>
      </w:r>
    </w:p>
    <w:p>
      <w:r>
        <w:rPr>
          <w:b/>
        </w:rPr>
        <w:t>E. 10.1</w:t>
      </w:r>
    </w:p>
    <w:p>
      <w:r>
        <w:t>Per quanto concerne le conseguenze invalidanti delle menzionate affezioni, il servizio medico dell'Ufficio AI cantonale ha fondato il suo parere sulle risultanze emerse nel corso della visita svolta presso il SAM. Una perizia richiesta dall'Ufficio AI cantonale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 Lo stesso vale per quel che riguarda le perizie dell'amministrazione fatte esperire da medici esterni. Il Tribunale federale delle assicurazioni ha considerato rilevante una perizia affidata al SAM, negando che tale organizzazione sanitaria possa essere considerata parte in causa per sussistenza di un vincolo per cui l'istituto medesimo sarebbe obbligato a tenere in particolare considerazione gli interessi specifici dell'assicurazione per l'invalidità (DTF 136 V 376 consid. 4).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10.2</w:t>
      </w:r>
    </w:p>
    <w:p>
      <w:r>
        <w:t>Nel caso in esame l'Ufficio AI ha avviato la procedura di revisione (nel gennaio 2011) non appena venuto a conoscenza delle risultanze dell'assicuratore infortuni. Con decisione del 22 dicembre 2010, questi ha riconosciuto in favore del proprio assicurato una rendita pari al 27% d'invalidità a decorrere dal 1° gennaio 2010. In proposito può essere osservato che il Tribunale federale (delle assicurazioni) ha disposto delle regole circa l'uniformità della nozione d'invalidità nel campo delle assicurazioni sociali, precisando che la valutazione in ambito AI non vincolava l'assicuratore infortuni (DTF 131 V 362 consid. 2.3). Il Tribunale federale, dal canto suo, ha ammesso la reciprocità di questa regola nei confronti dell'assicurazione invalidità nel senso che questa non è legata dalla valutazione dell'assicuratore infortuni ai sensi del DTF 126 V 288. Di conseguenza, per esempio, l'Ufficio AI non ha facoltà di formulare opposizione (o ricorso) contro una decisione dell'assicuratore infortuni concernente il diritto alla rendita o la determinazione del tasso d'invalidità (DTF 133 V 549). La valutazione dell'invalidità è dunque indipendente nei due rami d'assicurazione (cfr. anche sentenza del Tribunale federale 8C_ 558/2008 del 17 marzo 2009 consid. 2.3). Questa indipendenza nel decidere non significa che le perizie effettuate nei due rami assicurativi debbano essere utilizzate dalla sola assicurazione che ha ordinato una tale indagine quando, per esempio, l'analisi dell'invalidità è stata ricercata in modo globale e non settoriale e che una determinata perizia non si sia limitata al mero aspetto del rapporto di causalità fra l'incidente subito ed il danno alla salute, aspetto questo caratteristico della sola assicurazione contro gli infortuni (cfr. Alfred Maurer/Gustavo Scartazzini/Marc Hürzeler, Bundessozialversicherungsrecht, 3° ed., Basilea, 2009, § 10 n° 39 e seg.).</w:t>
      </w:r>
    </w:p>
    <w:p>
      <w:r>
        <w:rPr>
          <w:b/>
        </w:rPr>
        <w:t>E. 10.3.1</w:t>
      </w:r>
    </w:p>
    <w:p>
      <w:r>
        <w:t>Dal punto di vista ortopedico/reumatologico, lo specialista ha preso atto delle risultanze scaturite dalle indagini svolte dall'assicuratore infortuni e ha esaminato in modo più approfondito le questioni relative a limitazioni extrainfortunistiche (colonna lombare e ginocchia in modo particolare). Dopo avere svolto un esame clinico delle capacità funzionali ad ogni livello, l'esperto è giunto alla conclusione che il paziente non è più in grado, se non in misura ridotta, di riprendere il suo precedente lavoro di muratore/carpentiere. Invece, nell'ambito di attività sostitutive, a determinate condizioni, il paziente è ancora abile ad un lavoro consono in misura completa. Circa le condizioni di postura, porto peso ed altro, lo specialista ha segnalato che il paziente può molto spesso sollevare e portare pesi fino a 5 kg all'altezza dei fianchi, talvolta tra i 5 ed i 10 kg, raramente oltre questi pesi. Al di sopra del petto sono possibili il sollevamento di pesi fino a 5 kg, ma di rado pesi che oltrepassano questo limite. Il paziente può maneggiare attrezzi di precisione leggeri e medi, ma non quelli pesanti. La rotazione manuale è normale. L'interessato può effettuare raramente lavori al disopra della testa, talvolta effettuare la rotazione del tronco, talvolta assumere la posizione seduta inclinata in avanti, talvolta la posizione in piedi inclinata in avanti, talvolta assumere la posizione inginocchiata, spesso effettuare la flessione della ginocchia. Il paziente può lavorare seduto per lungo tempo, per meno tempo in piedi. Egli può camminare senza problemi per 50 metri, un po' meno per tragitti più lunghi. Egli può talvolta camminare su terreno accidentato, salire le scale, ma non può più salire scale a pioli.</w:t>
      </w:r>
    </w:p>
    <w:p>
      <w:r>
        <w:rPr>
          <w:b/>
        </w:rPr>
        <w:t>E. 10.3.2</w:t>
      </w:r>
    </w:p>
    <w:p>
      <w:r>
        <w:t>Da punto di vista psichiatrico, il paziente non presenta patologie maggiori. Egli ha seguito, nel 2008, alcune consultazioni specialistiche, più che altro per problemi di conflittualità con un vicino di casa per sedare una certa carica aggressiva ed una situazione di tensione. Sembra fossero presenti problemi di impulsività marcata. In concomitanza sussistevano problemi psichici causati dal suo stato d'invalidità (sindrome reattiva). Quasi tutti i sintomi sono poi venuti a scemare con delle cure appropriate e a seguito del decesso dell'antagonista. Nelle condizioni attuali il disturbo impulsivo ed altri elementi di carattere patologico non sono più presenti o, perlomeno, sono compensati da una terapia ancora in corso (notevolmente ridotta rispetto al passato). La capacità di lavoro dal punto di vista psichiatrico, secondo il Dott. Mari, è integra in qualunque attività. In ogni caso, non vi è alcuna patologia invalidante. La tendenza generalizzata a sentire dolori ovunque (sindrome fibromialgica generalizzata) non incide nella specie sulla capacità di lavoro. In attività adatte e rispettose di determinati limiti sopra descritti, il paziente, nonostante i dolori soggettivi, raggiunge una capacità di lavoro completa. Peraltro, senza dovere in questo giudizio dilungarsi sul problema della sindrome da dolore somatoforme (cfr. DTF 135 V 201, 132 V 65 consid. 4.3, 130 V 352 consid. 2.2.2, 127 V 298 consid. 4c), si potrà notare che, nel presente caso, è del tutto carente una comorbidità psichiatrica, condizione essenziale per poter riconoscere un carattere invalidante di rilievo a questo tipo di patologie.</w:t>
      </w:r>
    </w:p>
    <w:p>
      <w:r>
        <w:rPr>
          <w:b/>
        </w:rPr>
        <w:t>E. 10.3.3</w:t>
      </w:r>
    </w:p>
    <w:p>
      <w:r>
        <w:t>Per il resto, le altre patologie non assumono alcun carattere invalidante. Il diabete è ben curato, come pure l'ipertensione arteriosa. Queste affezioni, presenti da diverso tempo, non hanno mai comportato un'incapacità di lavoro di nessun genere. Per quanto riguarda l'obesità (notevole), si ricorda solamente che il Dott. Christen ha raccomandato una riduzione del peso corporeo, sottolineando come questo sovraccarico incide negativamente sull'intero apparato osteoarticolare ed in particolare sulle ginocchia già parzialmente lese ed ipofunzionanti.</w:t>
      </w:r>
    </w:p>
    <w:p>
      <w:r>
        <w:rPr>
          <w:b/>
        </w:rPr>
        <w:t>E. 10.3.4</w:t>
      </w:r>
    </w:p>
    <w:p>
      <w:r>
        <w:t>I medici del SAM concludono la loro perizia ritenendo che le condizioni di salute del peritando sono migliorate e fissano al 1° dicembre 2010 la capacità di lavoro completa in attività sostitutive. Questo corrisponde alla data in cui l'assicuratore infortuni fa decorrere la rendita d'invalidità pari ad un grado d'invalidità del 27%. In realtà il miglioramento generale era già stato constatato dal medico di circondario INSAI/SUVA nella sua visita di chiusura del 27 settembre 2010. Il medico dell'Ufficio AI riprende e condivide tali valutazioni.</w:t>
      </w:r>
    </w:p>
    <w:p>
      <w:r>
        <w:rPr>
          <w:b/>
        </w:rPr>
        <w:t>E. 11.1</w:t>
      </w:r>
    </w:p>
    <w:p>
      <w:r>
        <w:t>Il collegio giudicante condivide il parere del servizio medico dell'autorità inferiore. Vero è che l'assicurato presenta non solo un danno parzialmente invalidante post-infortunistico, ma anche una discreta affezione ortopedica extra-infortunistica a livello soprattutto dorsolombare e, in modo meno incidente, alle ginocchia. Tuttavia, nonostante alcune limitazioni funzionali ben descritte dal Dott. Christen, queste non sono tali, pur sommate ai problemi della spalla destra, dall'impedire ad A._______, di svolgere attività leggere, semisedentarie, semplici, ripetitive in misura completa. Queste possono consistere in lavori come quelli di operaio addetto al controllo di macchine di produzione automatica, operaio imballatore e/o produttore di piccoli oggetti, guardiano/custode, cassiere, aiuto magazziniere, ecc.</w:t>
      </w:r>
    </w:p>
    <w:p>
      <w:r>
        <w:rPr>
          <w:b/>
        </w:rPr>
        <w:t>E. 11.2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11.3</w:t>
      </w:r>
    </w:p>
    <w:p>
      <w:r>
        <w:t>È vero che durante la sua carriera professionale l'insorgente ha svolto principalmente l'attività di operaio edile (o carpentiere edile). Si può tuttavia ritenere che, visto il genere d'attività sostitutive in esame e la natura delle sue affezioni, un'attività leggera è esigibile senza che si debba procedere a un adattamento del posto di lavoro alle condizioni di salute del ricorrente e ciò nonostante l'età. Questo Tribunale osserva pure che allo stesso si presenta un ventaglio relativamente ampio di professioni possibili in diversi settori, con mansioni semplici e ripetitive, che non richiedono necessariamente la messa in atto di particolari misure di reintegrazione professionale.</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12.2</w:t>
      </w:r>
    </w:p>
    <w:p>
      <w:r>
        <w:t>Nel 2010, anno in cui l'assicurato è considerato abile al 100% in attività sostitutive, il salario privo d'invalidità sarebbe stato di 68'068 franchi, circostanza non contestata.</w:t>
      </w:r>
    </w:p>
    <w:p>
      <w:r>
        <w:rPr>
          <w:b/>
        </w:rPr>
        <w:t>E. 12.3.1</w:t>
      </w:r>
    </w:p>
    <w:p>
      <w:r>
        <w:t>Quale reddito da invalido si deve ritenere quello statistico ottenibile in attività di tipo leggero fino a medio pesante, semplici, non qualificate, ripetitive. Queste attività (2010) comportano un salario medio mensile di 4'948 franchi pari a 59'378.88 annuali (valori dell'UFS, tabella TA1, livello 4, uomini). Questo importo deve essere adeguato secondo un orario settimanale di 41.6 medio della categoria, ciò che permette di ottenere un importo di 61'754 franchi.</w:t>
      </w:r>
    </w:p>
    <w:p>
      <w:r>
        <w:rPr>
          <w:b/>
        </w:rPr>
        <w:t>E. 12.3.2</w:t>
      </w:r>
    </w:p>
    <w:p>
      <w:r>
        <w:t>Questo introito teorico può essere ridotto per tenere conto dei fattori personali dell'assicurato (DTF 126 V 75), quali età, handicap. L'amministrazione, che gode di un ampio margine d'apprezzamento, ha applicato un tasso del 18% complessivo. Il collegio giudicante non ha fondato motivo per scostarsi da tale valutazione che non è arbitraria. Va peraltro rilevato che secondo la consolidata giurisprudenza la riduzione massima è del 25%. Ora, il Tribunale considerata l'età dell'assicurato nel 2010 (54 anni) e gli handicap noti, può confermare la valutazione dell'Ufficio AI. Ne consegue un introito annuale di 50'638.27 franchi (61'751 franchi - 18%).</w:t>
      </w:r>
    </w:p>
    <w:p>
      <w:r>
        <w:rPr>
          <w:b/>
        </w:rPr>
        <w:t>E. 12.4</w:t>
      </w:r>
    </w:p>
    <w:p>
      <w:r>
        <w:t>Il confronto fra un reddito privo d'invalidità di 68'068 franchi ed un introito teorico (finale) dopo l'insorgenza dell'invalidità di 50'638.27 franchi fa risultare una perdita di guadagno del 25,61% (arrotondato al 26%), tasso che non comporta alcun riconoscimento di una rendita dell'assicurazione svizzera per l'invalidità. Questo grado d'invalidità non si discosta di molto da quello ottenuto dall'assicuratore infortuni (27%). In questo contesto può essere aggiunto che A._______ non attingerebbe il livello del 40%, valore minimo per avere diritto ad una rendita d'invalidità, nemmeno se si applicasse (circostanza comunque ingiustificata nella specie) il tasso di riduzione più elevato del 25% al salario dopo l'invalidità.</w:t>
      </w:r>
    </w:p>
    <w:p>
      <w:r>
        <w:rPr>
          <w:b/>
        </w:rPr>
        <w:t>E. 12.5</w:t>
      </w:r>
    </w:p>
    <w:p>
      <w:r>
        <w:t>È quindi a ragione che l'autorità inferiore ha soppresso la rendita intera dal secondo mese che ha seguito la notifica della decisone del 1° dicembre 2011, in applicazione dell'art. 88a OAI e 88bis cpv. 2 lett. a OAI, ossia ben oltre i tre mesi dopo la data della visita presso il Dott. Masina, avvenuta il 16 settembre 2010 (cfr. consid. 6.3, 6.6 e 10.3.4). Visto quanto precede, il ricorso deve essere respinto e l'impugnata decisione confermata.</w:t>
      </w:r>
    </w:p>
    <w:p>
      <w:r>
        <w:rPr>
          <w:b/>
        </w:rPr>
        <w:t>E. 13.1</w:t>
      </w:r>
    </w:p>
    <w:p>
      <w:r>
        <w:t>Le spese di procedura di 400 franchi sono poste a carico del ricorrente e sono compensate con l'anticipo da lui fornito il 16 giugno 2012.</w:t>
      </w:r>
    </w:p>
    <w:p>
      <w:r>
        <w:rPr>
          <w:b/>
        </w:rPr>
        <w:t>E. 13.2</w:t>
      </w:r>
    </w:p>
    <w:p>
      <w:r>
        <w:t>Visto l'esito del ricorso, non vengono riconosciute indennità per spese ripetibili. Per quel che concerne l'UAIE, le autorità federali non hanno diritto ad un'indennità a titolo di ripetibili (art. 7 cpv. 3 del regolamento del 21 febbraio 2008 sulle tasse e sulle spese ripetibili nella cause dinnanzi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