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C-231/2010 vom 29. März 2011</w:t>
      </w:r>
    </w:p>
    <w:p>
      <w:r>
        <w:t>Bundesverwaltungsgericht, 2011-03-29, FR</w:t>
      </w:r>
    </w:p>
    <w:p>
      <w:r>
        <w:rPr>
          <w:b/>
        </w:rPr>
        <w:t xml:space="preserve">Quelle: </w:t>
      </w:r>
      <w:r>
        <w:t>https://mcp.opencaselaw.ch/entscheid/bvger_C-231_2010</w:t>
      </w:r>
    </w:p>
    <w:p>
      <w:r>
        <w:t>FR: TAF C-231/2010 du 29 mars 2011</w:t>
      </w:r>
    </w:p>
    <w:p>
      <w:r>
        <w:t>IT: TAF C-231/2010 del 29 marzo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 après: OPADE de 1983, RO 1983 535).Selon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2).Dans le cas présent, la procédure d'approbation a été initiée par la demande de renouvellement de son autorisation de séjour déposée le 29 avril 2008, soit postérieurement à l'entrée en vigueur de la LEtr. C'est ainsi le nouveau droit qui est applicable à la présente cause.</w:t>
      </w:r>
    </w:p>
    <w:p>
      <w:r>
        <w:rPr>
          <w:b/>
        </w:rPr>
        <w:t>E. 1.3</w:t>
      </w:r>
    </w:p>
    <w:p>
      <w:r>
        <w:t>A moins que la LTAF n'en dispose autrement, la procédure devant le TAF est régie par la PA (art. 37 LTAF).</w:t>
      </w:r>
    </w:p>
    <w:p>
      <w:r>
        <w:rPr>
          <w:b/>
        </w:rPr>
        <w:t>E. 1.4</w:t>
      </w:r>
    </w:p>
    <w:p>
      <w:r>
        <w:t>A._______ a qualité pour recourir (art. 48 al. 1 PA). Présenté dans la forme et les délais prescrits par la loi, son recours est recevable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(ATF 135 II 369 consid. 3.3).</w:t>
      </w:r>
    </w:p>
    <w:p>
      <w:r>
        <w:rPr>
          <w:b/>
        </w:rPr>
        <w:t>E. 3</w:t>
      </w:r>
    </w:p>
    <w:p>
      <w:r>
        <w:t>Il s'impose de relever en préambule que les conclusions du recours (soit "l'objet du litige" ou "Streitgegenstand") sont limitées par les questions tranchées dans le dispositif de la décision querellée (soit "l'objet de la contestation" ou "Anfechtungsgegenstand"; cf. à ce sujet ATF 134 V 418 consid. 5.2.1, 131 II 200 consid. 3.2, 125 V 413 consid. 1 et 2; ATAF 2010/5 consid. 2 p. 58) et que celles qui en sortent ne sont pas recevables (cf. ATF 125 V 413 consid. 1; Alfred Kölz/Isabelle Häner, Verwaltungsverfahren und Verwaltungsrechtspflege des Bundes, 2e éd., Zurich 1998, p. 148 ss; Fritz Gygi, Bundesverwaltungsrechtspflege, 2e éd., Berne 1983, p. 44 ss; Jean-François Poudret, Commentaire de la loi fédérale d'organisation judiciaire, vol. V, Berne 1992, no 2.2, p. 8s.; Pierre Moor, Droit administratif, vol. II: Les actes administratifs et leur contrôle, 2ème éd., Berne 2002, no 5.7.1.4, pp. 674/675). Cela signifie, en l'espèce, que le Tribunal ne peut examiner que les rapports de droit sur lesquels l'autorité inférieure s'est prononcée dans sa décision du 11 décembre 2009 refusant l'approbation à l'octroi d'une autorisation de séjour fondée sur l'art. 50 LEtr en faveur du recourant et prononçant son renvoi. En conséquence, les conclusions subsidiaires du recours, tendant à la réouverture de la procédure de recours close par la CRA le 23 septembre 2005, sont irrecevables, dès lors que cette question est extrinsèque à l'objet du présent litige.</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en mars 2011). Il s'ensuit que ni le TAF, ni l'ODM ne sont liés par la décision du SPOP du 2 juin 2009 d'accorder une autorisation de séjour à A._______ et peuvent parfaitement s'écarter de l'appréciation faite par cette autorité.</w:t>
      </w:r>
    </w:p>
    <w:p>
      <w:r>
        <w:rPr>
          <w:b/>
        </w:rPr>
        <w:t>E. 5.1</w:t>
      </w:r>
    </w:p>
    <w:p>
      <w:r>
        <w:t>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celles-là n'aient plus, contrairement à l'ancien droit, de pouvoir d'appréciation pour délivrer une telle autorisation, ce qui devrait favoriser une certaine harmonisation des pratiques cantonales s'agissant de l'octroi d'un droit de séjour (cf. Message du Conseil fédéral concernant la loi sur les étrangers du 8 mars 2002, in FF 2002 3512 ch. 1.3.7.6; cf. également l'arrêt du Tribunal fédéral 2C_411/2010 du 9 novembre 2010 destiné à la publication consid. 3.1 avant-dernier paragraphe). Dans l'examen de l'art. 50 al. 1 LEtr, ce qui est important c'est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arrêt du Tribunal fédéral 2C_411/2010 précité consid. 4.1).</w:t>
      </w:r>
    </w:p>
    <w:p>
      <w:r>
        <w:rPr>
          <w:b/>
        </w:rPr>
        <w:t>E. 5.2</w:t>
      </w:r>
    </w:p>
    <w:p>
      <w:r>
        <w:t>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2C_376/2010 du 18 août 2010 consid. 6.3.1 et jurisprudence citée), l'art. 50 al. 1 lettre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(cf. arrêt du Tribunal fédéral 2C_195/2010 du 23 juin 2010 consid. 6.2 et références citées).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arrêt du Tribunal fédéral 2C_411/2010 précité consid. 4.1).</w:t>
      </w:r>
    </w:p>
    <w:p>
      <w:r>
        <w:rPr>
          <w:b/>
        </w:rPr>
        <w:t>E. 6.1</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3.2 p. 117 et arrêt du Tribunal fédéral 2C_565/2009 du 18 février 2010 consid. 2.1.1, jurisprudence et doctrine citées).</w:t>
      </w:r>
    </w:p>
    <w:p>
      <w:r>
        <w:rPr>
          <w:b/>
        </w:rPr>
        <w:t>E. 6.2</w:t>
      </w:r>
    </w:p>
    <w:p>
      <w:r>
        <w:t>En l'espèce, bien que l'épouse du recourant ait déclaré, lors de son audition du 8 janvier 2009 par la Police de Morges, que A._______ avait "rompu les liens conjugaux" en mars 2007 déjà, plusieurs autres éléments du dossier laissent apparaître que le couple a vécu ensemble jusqu'au début de l'année 2009 (leur séparation étant alors intervenue en février ou en avril, selon les déclarations divergentes figurant au dossier). Il y a lieu de considérer ainsi que leur union conjugale a duré plus de trois ans au sens de l'art. 50 al. 1 let. a LEtr. Il convient dès lors d'examiner si l'intégration du recourant peut être considérée comme réussie au sens de l'art. 50 al. 1 let. a in fine LEtr.</w:t>
      </w:r>
    </w:p>
    <w:p>
      <w:r>
        <w:rPr>
          <w:b/>
        </w:rPr>
        <w:t>E. 6.3</w:t>
      </w:r>
    </w:p>
    <w:p>
      <w:r>
        <w:t>Selon l'art. 77 al. 4 OASA, l'étranger s'est bien intégré au sens de l'art. 50 al. 1 let. a LEtr et de l'art. 77 al. 1 let. a OASA, notamment lorsqu'il:a) respecte l'ordre juridique et les valeurs de la Constitution fédérale;b) manifeste sa volonté de participer à la vie économique et d'apprendre la langue nationale parlée au lieu de domicile. En l'espèce, il apparaît que, depuis son arrivée en Suisse en 2002, A._______ a travaillé du 4 janvier 2003 au 31 mars 2004 comme garçon d'office, du 1er janvier au 30 juin 2005 dans le cadre d'une formation en peinture, du 6 juin au 7 novembre 2006 comme aide-peintre, du 21 mars au 31 décembre 2007 comme aide de cuisine et qu'il n'a trouvé une certaine stabilité professionnelle que dans son dernier emploi d'aide de cuisine qu'il exerce depuis le 18 avril 2008 auprès de l'Hôtel C._______ à Morges. Si le recourant a certes manifesté une certaine activité professionnelle en Suisse, il s'impose de constater qu'il y a passé de longues périodes sans travailler, qu'il a en outre fait l'objet de deux licenciements à la suite de problèmes relationnels et qu'il y a essentiellement exercé des emplois non qualifiés. On ne saurait, dans ces circonstances, considérer qu'il y ait réussi son intégration professionnelle. Le recourant n'a certes pas défavorablement attiré l'attention des autorités et n'a pas sollicité les prestations de l'assistance publique, mais l'examen du dossier amène à constater que sa situation économique est demeurée précaire et partiellement tributaire des revenus de son épouse. Le Tribunal constate enfin, par surabondance, que le recourant n'a guère allégué, ni à fortiori démontré, avoir accompli un réel processus d'intégration avec son environnement social en Suisse, reconnaissant lui-même, lors de son audition à la police cantonale du 30 avril 2009, que mis à part son épouse et quelques amis compatriotes, il n'avait pas d'autres attaches en Suisse. En considération de ce qui précède, le Tribunal rejoint l'appréciation de l'ODM, selon laquelle l'intégration de A._______ ne peut être considérée comme réussie au sens de l'art. 50 al. 1 let. a in fine LEtr.</w:t>
      </w:r>
    </w:p>
    <w:p>
      <w:r>
        <w:rPr>
          <w:b/>
        </w:rPr>
        <w:t>E. 6.4</w:t>
      </w:r>
    </w:p>
    <w:p>
      <w:r>
        <w:t>Cela étant, il convient d'examiner encore, sur un autre plan, si la poursuite du séjour en Suisse du recourant s'impose pour des raisons personnelles majeures au sens de l'art. 50 al. 1 let. b LEtr. Comme rappelé supra, l'art. 50 al. 1 let. b et al. 2 LEtr a pour vocation d'éviter les cas de rigueur ou d'extrême gravité qui peuvent être provoqués notamment par la violence conjugale, le décès du conjoint ou des difficultés de réintégration dans le pays d'origine. Il convient de relever d'abord que le recourant ne se trouve pas dans une situation de violence conjugale ayant provoqué la séparation du couple, ni de décès du conjoint et que sa situation est donc à examiner en considération d'éventuelles difficultés de réintégration dans son pays d'origine.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Geiser/Marc Busslinger, Ausländische Personen als Ehepartner und registrierte Partnerinnen, in Handbücher für die Anwaltspraxis, Band VIII, Ausländerrecht, Eine umfassende Darstellung der Rechtsstellung von Ausländerinnen und Ausländern in der Schweiz von A(syl) bis Z(ivilrecht), 2ème éd., Peter Uebersax/Beat Rudin/Thomas Hugi Yar/Thomas Geiser [éd.], Bâle 2009, ch. 14.54 p. 681).</w:t>
      </w:r>
    </w:p>
    <w:p>
      <w:r>
        <w:rPr>
          <w:b/>
        </w:rPr>
        <w:t>E. 6.5</w:t>
      </w:r>
    </w:p>
    <w:p>
      <w:r>
        <w:t>En l'espèce, bien que A._______ séjourne depuis plus de huit ans en Suisse, il n'apparaît pas qu'il se serait créé avec ce pays des attaches particulièrement étroites au point de le rendre étranger à son pays d'origine. En effet, le recourant a passé au Togo son enfance, son adolescence et les premières années de sa vie d'adulte, qui sont les années décisives durant lesquelles se forge la personnalité en fonction notamment de l'environnement socioculturel (cf. ATAF 2007/45 consid. 7.6 p. 597s. et la jurisprudence citée). Il s'impose de souligner en outre que A._______, encore jeune, a conservé des liens étroits avec son pays, dans lequel il est retourné à maintes reprises depuis son arrivée en Suisse, dont récemment pour une période de deux mois (cf. les visas de retour qui lui ont été délivrés à cet effet) et dans lequel vivent de nombreux membres de sa famille, dont en particulier ses deux enfants. Il est certes probable qu'il se trouvera dans une situation économique moins favorable que ce qu'elle est dans notre pays, mais cela ne suffit pas à admettre l'existence de raisons personnelles majeures (cf. arrêt du Tribunal fédéral 2C_544/2009 du 25 mars 2010 consid. 4.2). Dans ces circonstances, aucun élément du dossier ne permet de retenir que la réintégration sociale du recourant dans son pays d'origine serait fortement compromise et que la poursuite de son séjour en Suisse s'imposerait dès lors au sens de l'art. 50 al. 1 let. b LEtr.</w:t>
      </w:r>
    </w:p>
    <w:p>
      <w:r>
        <w:rPr>
          <w:b/>
        </w:rPr>
        <w:t>E. 6.6</w:t>
      </w:r>
    </w:p>
    <w:p>
      <w:r>
        <w:t>Il y a encore lieu d'examiner si la poursuite du séjour en Suisse de A._______ s'impose pour l'un des autres motifs mentionnés à l'art. 31 al. 1 OASA (cf. consid. 5.2 supra). Or, compte tenu de son âge (34 ans) et de ce qui a déjà été exposé ci-avant s'agissant de son intégration, de son comportement, de sa situation familiale, de sa situation financière, de la durée de son séjour en Suisse et des possibilités de réinsertion dans son pays d'origine (cf. consid. 6.3 à 6.5 supra), il convient de constater que l'examen du cas à la lumière des critères de l'art. 31 al. 1 OASA ne permet pas non plus de conclure à l'existence de raisons personnelles majeures au sens de l'art. 50 al. 1 let. b LEtr. Selon les certificats médicaux versés au dossier, A._______ est suivi depuis 2003 pour des kystes du scrotum récidivants, lesquels ont jusqu'ici fait l'objet de cinq interventions chirurgicales, dont la dernière (excision d'un nouveau kyste sous anesthésie locale) s'est déroulée en janvier 2011. Il ressort toutefois de ces certificats médicaux que "la nature de ces nodules calcifiés est bénigne et n'a pas de conséquence sur l'état général du patient" (cf. le certificat du CHUV du 24 mai 2004) et que "cet état de fait est chronique, le pronostic est bon puisqu'il n'affecte pas l'espérance de vie" (cf. le certificat du Dr E._______ du 29 septembre 2010). Par ailleurs, il ne ressort aucunement des certificats médicaux produits au dossier que les interventions futures nécessitées par cette affection dermatologique devraient impérativement être effectuées en Suisse. Le Tribunal relève au surplus que le recourant n'a même pas fait mention de cette affection dans ses déterminations à l'ODM avant le prononcé de la décision du 11 décembre 2009, ce qui contribue à en confirmer le caractère bénin. Dans ces circonstances, l'examen du dossier ne permet pas de retenir que la réintégration sociale du recourant dans son pays d'origine serait fortement compromise et que la poursuite de son séjour en Suisse s'imposerait dès lors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sous l'angle de l'art. 50 al. 1 let. b LEtr. 7.En considération de ce qui précède, le Tribunal est amené à conclure que l'ODM n'a ni excédé ni abusé de son pouvoir d'appréciation en retenant que A._______ ne remplissait pas les conditions de l'art. 50 LEtr et en refusant ainsi de donner son approbation à l'octroi d'une autorisation de séjour en application de cette disposition. 8.Le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Il convient toutefois d'examiner encore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LEtr).L'exécution n'est pas licite lorsque le renvoi de l'étranger dans son Etat d'origine ou de provenance ou dans un Etat tiers est contraire aux enga­gements de la Suisse relevant du droit international (art. 83 al. 3 LEtr).L'exécution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9.1</w:t>
      </w:r>
    </w:p>
    <w:p>
      <w:r>
        <w:t>En l'espèce, le recourant est en possession de documents suffisants lui permettant de retourner au Togo, comme le démontre d'ailleurs son récent voyage dans son pays. Ainsi, l'exécution de son renvoi ne se heurte pas à des obstacles insurmontables d'ordre technique et s'avère dès lors possible au sens de l'art. 83 al. 2 LEtr.</w:t>
      </w:r>
    </w:p>
    <w:p>
      <w:r>
        <w:rPr>
          <w:b/>
        </w:rPr>
        <w:t>E. 9.2</w:t>
      </w:r>
    </w:p>
    <w:p>
      <w:r>
        <w:t>S'agissant de la licéité de l'exécution du renvoi, le recourant n'a ni allégué, ni à fortiori démontré qu'elle serait contraire aux engagements de la Suisse relevant du droit international. Il n'est en effet nullement établi que l'intéressé pourrait subir au Togo une persécution de la part des autorités de son pays et qu'il risquerait d'être personnellement et concrètement victime de tortures ou de traitements inhumains ou dégradants en violation de l'art. 3 de la Convention du 4 novembre 1950 de sauvegarde des droits de l'homme et des libertés fondamentales (CEDH, RS 0.101). Il convient de souligner au demeurant que Kaomi Togoli, qui avait pourtant prétendu obtenir l'asile en Suisse, est retourné à plusieurs reprises dans son pays ces dernières années. Il s'ensuit que l'exécution de son renvoi apparaît licite au sens de l'art. 83 al. 3 LEtr.</w:t>
      </w:r>
    </w:p>
    <w:p>
      <w:r>
        <w:rPr>
          <w:b/>
        </w:rPr>
        <w:t>E. 9.3</w:t>
      </w:r>
    </w:p>
    <w:p>
      <w:r>
        <w:t>S'agissant du caractère raisonnablement exigible de l'exécution du renvoi, il est notoire que le Togo ne connaît pas une situation de guerre, de guerre civile ou de violence généralisée (cf. à cet égard ATAF 2009/2 consid. 9.2 et, parmi d'autres, l'arrêt du TAF D-5579/2006 du 1er avril 2010 consid. 10.2) qui permettrait d'emblée - et indépen­damment des circonstances du cas d'espèce - de présumer, à propos de tous les ressortissants du pays, l'existence d'une mise en danger concrète au sens de l'art. 83 al. 4 LEtr. L'exécution du renvoi de l'intéressé est, sous cet angle, raisonnablement exigible. Il s'agit dès lors de déterminer si, au vu de la situation personnelle du recourant, l'exécution du renvoi est également raisonnablement exigible. 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à cet égard ATAF 2009/2 consid. 9.3.2).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En l'espèce, ainsi qu'il a été exposé au considérant 6.6 ci-avant, les arguments d'ordre médical avancés dans le recours ne démontrent nullement que la vie ou l'intégrité physique du recourant pourraient être mises en danger en cas de retour dans son pays d'origine. En considération de ce qui précède, l'exécution du renvoi du recourant apparaît raisonnablement exigible au sens de l'art. 83 al. 4 LEtr.C'est en conséquence à bon droit que l'ODM a prononcé le renvoi de A._______. 10.Il ressort de ce qui précède que, par sa décision du 11 décembre 2009, l'ODM n'a ni violé le droit fédéral, ni constaté des faits pertinents de manière inexacte ou incomplète; en outre, la décision attaquée n'est pas inopportune (cf. art. 49 PA). Le recours est en conséquence rejeté, dans la mesure où il est recevable. Vu l'issue de la cause, les frais de procédure, d'un montant de Fr. 1000.-, sont mis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