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C-2315/2010 vom 13. Juli 2011</w:t>
      </w:r>
    </w:p>
    <w:p>
      <w:r>
        <w:t>Bundesverwaltungsgericht, 2011-07-13, FR</w:t>
      </w:r>
    </w:p>
    <w:p>
      <w:r>
        <w:rPr>
          <w:b/>
        </w:rPr>
        <w:t xml:space="preserve">Quelle: </w:t>
      </w:r>
      <w:r>
        <w:t>https://mcp.opencaselaw.ch/entscheid/bvger_C-2315_2010</w:t>
      </w:r>
    </w:p>
    <w:p>
      <w:r>
        <w:t>FR: TAF C-2315/2010 du 13 juillet 2011</w:t>
      </w:r>
    </w:p>
    <w:p>
      <w:r>
        <w:t>IT: TAF C-2315/2010 del 13 luglio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d'approbation à l'octroi d'une autorisation de séjour en dérogation aux conditions d'admission et de renvoi prononcées par l'ODM - lequel constitue une unité de l'administration fédérale telle que définie à l'art. 33 let. d LTAF - sont susceptibles de recours au Tribunal, qui statue définitivement (art. 1 al. 2 LTAF en relation avec l'art. 83 let. c ch. 2, 4 et 5 de la loi du 17 juin 2005 sur le Tribunal fédéral [LTF, RS 173.110]).</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(consid. 1.2 de l'arrêt du Tribunal fédéral 2A.451/2002 du 28 mars 2003, partiellement publié in ATF 129 II 215). 3.1. 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(art. 2 al. 1 LEtr). 3.2. Sous réserve des exceptions prévues par la loi, le séjour des étrangers en Suisse est subordonné à la titularité d'une autorisation idoine (art. 10 et 11 LEtr ; Peter Uebersax, Einreise und Anwesenheit, in : Peter Uebersax/Beat Rudin/Thomas Hugi Yar/Thomas Geiser [éd.], Ausländerrecht, Eine umfassende Darstellung der Rechtsstellung von Ausländerinnen und Ausländern in der Schweiz, von A(syl) bis Z(ivil­recht), Bâle 2009, p. 247 ch. 7.84). Cette règle ne souffre aucune exception s'agissant des étrangers qui entendent exercer une activité lucrative en Suisse, lesquels doivent être titulaires d'une autorisation quelle que soit la durée de leur séjour (art. 11 al. 1 phr. 1 LEtr). 3.3.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3.4. Dans l'exercice de leur pouvoir d'appréciation, les autorités doivent tenir compte des intérêts publics, ainsi que de la situation personnelle et du degré d'intégration de l'étranger (art. 96 al. 1 LEtr en relation avec les art. 4 et 54 al. 2 LEtr). 3.5. En vertu de l'art. 40 al. 1 LEtr, les autorisations prévues aux art. 32 à 35 et 37 à 39 LEtr sont octroyées (respectivement renouvelées) par les cantons, sous réserve des compétences de la Confédération en matière de procédure d'approbation et de dérogations aux conditions d'admission (art. 99 LEtr) notamment. Selon l'art. 99 LEtr, le Conseil fédéral détermine les cas dans lesquels les autorisations de courte durée, de séjour ou d'établissement sont soumises à l'approbation de l'ODM (arrêt du Tribunal administratif fédéral C-2875/2010 du 14 janvier 2011 consid. 4.1 et 4.2). 4.1. A teneur de l'art. 30 al. 1 LEtr, il est possible de déroger aux conditions d'admission (art. 18 à 29 LEtr) notamment dans le but de tenir compte des cas individuels d'une extrême gravité ou d'intérêts publics majeurs (let. b).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(Andrea Good/Titus Bosshard, Abweichungen von den Zulassungsvoraussetzungen, in : Martina Caroni/Thomas Gächter/ Daniela Turnherr [éd.], Bundesgesetz über die Aus­länderinnen und Ausländer [AuG], Berne 2010, pp. 226s. n° 2 et 3 ad art. 30 LEtr). 4.2. 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de 1986, RO 1986 1791, cf. message précité du 8 mars 2002, spéc. p. 3543 ad art. 30 du projet [qui correspond à l'art. 30 LEtr]) ; ATAF 2009/40 consid. 5 pp. 567ss [sur la portée de l'art. 14 al. 2 let. c LAsi], spéc. consid. 5.2.2 pp. 569s. ; arrêt du Tribunal fédéral 8C_724/2009 du 11 juin 2010 consid. 5.3.1 ; Good/Bosshard, op. cit., pp. 227s. n. 7 ad art. 30 LEtr). 4.3. Ainsi qu'il ressort de la formulation de l'art. 30 al. 1 let. b LEtr ("cas individuel d'une extrême gravité"), cette disposition, à l'instar de l'art. 13 let. f OLE ("cas personnel d'extrême gravité"), constitue une disposition dérogatoire présentant un caractère exceptionnel. 4.4.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(soit durant sept à huit ans),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(ATAF 2007/45 consid. 4.1 à 4.3 pp. 589s., ATAF 2007/44 consid. 4.1 et 4.2 pp. 578s., ATAF 2007/16 consid. 5.1 et 5.2 pp. 195s.,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(Alain Wurzburger, La jurisprudence récente du Tribunal fédéral en matière de police des étrangers, Revue de droit administratif et fiscal [RDAF] I 1997 pp. 267ss, spéc. p. 292).</w:t>
      </w:r>
    </w:p>
    <w:p>
      <w:r>
        <w:rPr>
          <w:b/>
        </w:rPr>
        <w:t>E. 5.1</w:t>
      </w:r>
    </w:p>
    <w:p>
      <w:r>
        <w:t>En l'espèce, il ressort du dossier que le recourant est entré en Suisse le 22 septembre 2000. Depuis cette date toutefois, il y réside en toute illégalité et depuis le dépôt de sa demande de régularisation, le 8 septembre 2009, il y demeure au bénéfice d'une simple tolérance cantonale, laquelle ne revêt qu'un caractère provisoire et aléatoire. Ces circonstances ne sauraient être considérées comme constitutives d'un cas personnel d'extrême gravité (voir en ce sens l'ATAF 2007/16 consid. 7 pp. 198s et la jurisprudence citée). En effet, le simple fait pour un étranger de séjourner en Suisse pendant plusieurs années, y compris à titre légal, ne permet pas d'admettre un cas personnel d'extrême gravité sans que n'existe d'autres circonstances tout à fait exceptionnelles à même de justifier l'existence d'un cas de rigueur. En conséquence, le recourant ne saurait tirer parti de la durée de son séjour en Suisse pour bénéficier d'une exception aux mesures de limitation. Il se trouve dans une situation comparable à celle de nombreux étrangers qui sont appelés à quitter la Suisse au terme d'un séjour autorisé ou non et qui, ne bénéficiant d'aucun traitement particulier, demeurent soumis aux mesures de limitation.</w:t>
      </w:r>
    </w:p>
    <w:p>
      <w:r>
        <w:rPr>
          <w:b/>
        </w:rPr>
        <w:t>E. 5.2</w:t>
      </w:r>
    </w:p>
    <w:p>
      <w:r>
        <w:t>Hormis les infractions aux prescriptions de police des étrangers qu'il a commises en séjournant et en travaillant dans ce pays, à l'insu des autorités, l'intéressé n'a jamais eu maille à partir avec les services de police ou la justice et n'a fait l'objet d'aucune poursuite pour dette pendant son séjour à Genève. Quant aux lettres de soutien et attestations versées à la procédure (émanant notamment de son employeur, de collègues, de sa famille, d'amis et connaissances), le décrivant comme une personne de confiance, professionnelle, sérieuse, honnête, loyale, consciencieuse, serviable, disponible, stable et tenant ses engagements, elles démontrent que celui-ci a réussi à gagner l'estime et la sympathie de son entourage.</w:t>
      </w:r>
    </w:p>
    <w:p>
      <w:r>
        <w:rPr>
          <w:b/>
        </w:rPr>
        <w:t>E. 5.3</w:t>
      </w:r>
    </w:p>
    <w:p>
      <w:r>
        <w:t>Cela étant, s'il est certes avéré que le recourant s'est toujours comporté de manière correcte et a tissé des liens non négligeables avec son milieu, il n'en demeure pas moins que son intégration sociale ne revêt pas un caractère exceptionnel. Aucun élément du dossier ne permet en effet de penser que l'intéressé se serait spécialement investi dans la vie associative ou culturelle locale depuis son arrivée en Suisse.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précité consid. 4.2 pp. 578s., ATAF 2007/45 précité consid. 4.2 pp. 589s., ATAF 2007/16 précité consid. 5.2 pp. 195s., et la jurisprudence citée).</w:t>
      </w:r>
    </w:p>
    <w:p>
      <w:r>
        <w:rPr>
          <w:b/>
        </w:rPr>
        <w:t>E. 5.4</w:t>
      </w:r>
    </w:p>
    <w:p>
      <w:r>
        <w:t>Quant à l'intégration professionnelle du recourant, qui est certes bonne, elle ne peut être qualifiée de remarquable, au sens de la doctrine précitée (consid. 4.4 supra) et de la jurisprudence (ATAF 2007/16 précité consid. 8.3 pp. 199s et arrêt cité), même si l'intéressé a réussi à assurer son indépendance financière sans avoir recours à l'aide sociale. En effet, même s'il est indéniable que, dans le monde de la restauration genevoise, le recourant est parti sans aucun bagage pour devenir un employé particulièrement loué par son employeur, il n'en demeure pas moins qu'au regard des emplois qu'il a exercés (nettoyeur, aide-cuisinier et cuisinier), il n'a pas acquis de connaissances ou de qualifications spécifiques telles qu'il ne pourrait plus les mettre en pratique dans son pays d'origine et qu'il faille considérer qu'il a fait preuve d'une évolution professionnelle remarquable en Suisse justifiant, à elle seule, l'admission d'un cas de rigueur au sens de l'art. 30 al. 1 let. b LEtr.</w:t>
      </w:r>
    </w:p>
    <w:p>
      <w:r>
        <w:rPr>
          <w:b/>
        </w:rPr>
        <w:t>E. 5.5</w:t>
      </w:r>
    </w:p>
    <w:p>
      <w:r>
        <w:t>Par ailleurs, un retour du recourant dans son pays d'origine ne saurait constituer pour lui un déracinement.</w:t>
      </w:r>
    </w:p>
    <w:p>
      <w:r>
        <w:rPr>
          <w:b/>
        </w:rPr>
        <w:t>E. 5.5.1</w:t>
      </w:r>
    </w:p>
    <w:p>
      <w:r>
        <w:t>Il a en effet gardé des contacts étroits avec sa famille en Equateur. Lors de l'entretien du 5 novembre 2009 à l'OCP/GE, l'intéressé a déclaré que son père et son frère aîné y vivaient encore, qu'il leur téléphonait environ une fois par mois et leur envoyait épisodiquement de l'argent.</w:t>
      </w:r>
    </w:p>
    <w:p>
      <w:r>
        <w:rPr>
          <w:b/>
        </w:rPr>
        <w:t>E. 5.5.2</w:t>
      </w:r>
    </w:p>
    <w:p>
      <w:r>
        <w:t>L'expérience professionnelle de l'intéressé en qualité de cuisinier et d'aide-cuisinier pourra être mise à profit dans son pays d'origine. A._______ a déclaré à l'OCP/GE, lors de l'entretien susmentionné, qu'un renvoi dans son pays d'origine l'empêcherait de travailler dans le domaine de l'hôtellerie, car il ne possède pas de diplôme dans cette branche. Or, force est de constater qu'il se trouve dans la même situation en Suisse - pays dont il ne maîtrisait pas la langue, ne connaissait pas la culture et où il n'avait jamais vécu - ce qui ne l'a pas empêché de se faire embaucher par trois employeurs et commencer ainsi une formation en qualité de cuisinier. Cette expérience acquise à Genève, ville internationale, pourra ainsi être valorisée et lui ouvrir les portes de nombreux établissements équatoriens, même sans diplôme. A cela s'ajoute le diplôme en biochimie, mention "très bien", qu'il a obtenu dans son pays d'origine et les langues étrangères qu'il a apprises durant son séjour en Suisse. Le recourant, de langue maternelle espagnole, possède en effet un bon niveau de français, parle l'italien et a des notions de portugais et d'anglais, atouts qu'il pourra aisément faire valoir dans son curriculum vitae en Equateur.</w:t>
      </w:r>
    </w:p>
    <w:p>
      <w:r>
        <w:rPr>
          <w:b/>
        </w:rPr>
        <w:t>E. 5.5.3</w:t>
      </w:r>
    </w:p>
    <w:p>
      <w:r>
        <w:t>Au surplus, il y a lieu de souligner que A._______ a vécu en Equateur les dix-huit premières années de sa vie, soit son enfance, son adolescence et le début de sa vie d'adulte, années qui apparaissent comme essentielles pour la formation de la personnalité et, partant, pour l'intégration sociale et culturelle (voir à ce sujet l'ATAF 2007/45 consid. 7.6 pp. 597s. et la jurisprudence citée).</w:t>
      </w:r>
    </w:p>
    <w:p>
      <w:r>
        <w:rPr>
          <w:b/>
        </w:rPr>
        <w:t>E. 5.5.4</w:t>
      </w:r>
    </w:p>
    <w:p>
      <w:r>
        <w:t>Ainsi, le prénommé ne saurait prétendre que l'Equateur lui soit devenu totalement étranger et qu'il ne soit plus en mesure, après une période de réadaptation, d'y retrouver ses repères.</w:t>
      </w:r>
    </w:p>
    <w:p>
      <w:r>
        <w:rPr>
          <w:b/>
        </w:rPr>
        <w:t>E. 6.1</w:t>
      </w:r>
    </w:p>
    <w:p>
      <w:r>
        <w:t>Le recourant reproche à l'ODM de n'avoir pas tenu compte du fait que sa mère et son frère vivaient en Suisse. Il se prévaut donc implicitement de la garantie de la vie familiale prévue à l'art. 8 de la convention du 4 novembre 1950 de sauvegarde des droits de l'homme et des libertés fondamentales (RS 0.101, CEDH). Cette disposition peut conférer un droit à la délivrance d'une autorisation de séjour aux enfants mineurs d'un ressortissant étranger bénéficiant d'un droit de présence assuré en Suisse (à savoir une autorisation d'établissement ou une autorisation de séjour à la délivrance de laquelle la législation suisse confère un droit) à la condition qu'ils entretiennent avec ce parent des relations étroites, effectives et intactes (ATAF 2007/45 consid. 5.3 p. 591s avec jurisprudence et doctrine citées). Cette norme conventionnelle ne peut toutefois être invoquée que si ces enfants n'ont pas encore atteint l'âge de dix-huit ans au moment où l'autorité de recours statue (ATF 130 II 137 consid. 2.1 p. 141 et la jurisprudence citée, confirmé par le consid. 1.1.2 de l'arrêt du Tribunal fédéral 2A.316/2006 du 19 décembre 2006, partiellement publié in ATF 133 II 6). Les relations visées par l'art. 8 CEDH sont avant tout celles qui existent entre époux, ainsi que les relations entre parents et enfants mineurs vivant en ménage commun (ATF 120 Ib 257 consid. 1d p. 260s.). Les personnes qui ne font pas partie de ce noyau familial (tels les descendants majeurs ou les frères et soeurs, notamment) ne sauraient en principe se prévaloir de la protection découlant de la norme précitée, à moins qu'ils ne se trouvent dans un rapport de dépendance particulier envers leur proche parent établi en Suisse, en raison d'un handicap ou d'une maladie grave les empêchant de gagner leur vie et de vivre de manière autonome et nécessitant en conséquence une prise en charge permanente (ATF 129 II 11 consid. 2 p. 13 ; cf. ATAF 2007/45 précité consid. 5.3 p. 591s. ; arrêt du Tribunal fédéral 2C_942/2010 du 27 avril 2011 consid. 1.3 et la jurisprudence citée).</w:t>
      </w:r>
    </w:p>
    <w:p>
      <w:r>
        <w:rPr>
          <w:b/>
        </w:rPr>
        <w:t>E. 6.2</w:t>
      </w:r>
    </w:p>
    <w:p>
      <w:r>
        <w:t>En l'espèce, il appert que le recourant est âgé de 29 ans et qu'il ne se trouve pas dans un rapport de dépendance particulier envers sa mère ou son frère vivant en Suisse, de sorte qu'il ne peut se prévaloir de l'art. 8 CEDH.</w:t>
      </w:r>
    </w:p>
    <w:p>
      <w:r>
        <w:rPr>
          <w:b/>
        </w:rPr>
        <w:t>E. 7.1</w:t>
      </w:r>
    </w:p>
    <w:p>
      <w:r>
        <w:t>L'intéressé se prévaut en outre du Traité d'amitié, d'établissement et de commerce du 22 juin 1888 entre la Suisse et la République de l'Equateur (RS 0.142.113.271). Ce grief ne saurait être retenu.</w:t>
      </w:r>
    </w:p>
    <w:p>
      <w:r>
        <w:rPr>
          <w:b/>
        </w:rPr>
        <w:t>E. 7.2</w:t>
      </w:r>
    </w:p>
    <w:p>
      <w:r>
        <w:t>En effet, comme le Tribunal l'a déjà relevé dans sa décision incidente du 14 avril 2010, selon la doctrine et la jurisprudence, les traités d'établissements encore en vigueur actuellement, qui ont été conclus par la Suisse avant la Première Guerre mondiale, sont interprétés, selon un accord tacite et réciproque des États contractants, en ce sens qu'ils ne sont applicables qu'aux étrangers déjà au bénéfice d'une autorisation d'établissement et qu'ils ne donnent pas ou plus droit à la délivrance d'une autorisation de séjour ou d'établissement (ATF 132 II 65 consid. 2.3 pp. 68s., et la jurisprudence citée ; arrêt du Tribunal fédéral 2A.531/2005 du 7 décembre 2005 consid. 1.1 et jurisprudence citée ; arrêt du Tribunal administratif fédéral C-4745/2009 du 3 mars 2010 consid. 5.2 ; PETER UEBERSAX, Einreise und Anwesenheit in : UEBERSAX/RUDIN/HUGI YAR/GEISER, Ausländerrecht, Bâle,2009, ch. 7.138 p. 261).</w:t>
      </w:r>
    </w:p>
    <w:p>
      <w:r>
        <w:rPr>
          <w:b/>
        </w:rPr>
        <w:t>E. 7.3</w:t>
      </w:r>
    </w:p>
    <w:p>
      <w:r>
        <w:t>Compte tenu de ce qui précède, il n'y a pas lieu d'attendre la détermination des autorités équatoriennes en question. En effet, l'intéressé n'étant pas au bénéfice d'une autorisation d'établissement, ni d'un quelconque titre de séjour valable en Suisse, dit traité ne lui donne pas droit à l'octroi d'une autorisation de séjour.</w:t>
      </w:r>
    </w:p>
    <w:p>
      <w:r>
        <w:rPr>
          <w:b/>
        </w:rPr>
        <w:t>E. 8</w:t>
      </w:r>
    </w:p>
    <w:p>
      <w:r>
        <w:t>En définitive, après une appréciation de l'ensemble des circonstances afférentes à la présente cause, le Tribunal, à l'instar de l'autorité de première instance, parvient à la conclusion que la situation du recourant, envisagée dans sa globalité, n'est pas constitutive d'une situation d'extrême gravité au sens de l'art. 30 al. 1 let. b LEtr. C'est donc à juste titre que l'autorité inférieure a refusé de donner son aval à la délivrance, en faveur de A._______, d'une autorisation de séjour (en dérogation aux conditions d'admission) fondée sur les dispositions précitées.</w:t>
      </w:r>
    </w:p>
    <w:p>
      <w:r>
        <w:rPr>
          <w:b/>
        </w:rPr>
        <w:t>E. 9.1</w:t>
      </w:r>
    </w:p>
    <w:p>
      <w:r>
        <w:t>Dans la mesure où le recourant n'obtient aucun titre de séjour, c'est à bon droit que l'ODM a prononcé son renvoi de Suisse, conformément à l'art. 64 al. 1 let. c LEtr.</w:t>
      </w:r>
    </w:p>
    <w:p>
      <w:r>
        <w:rPr>
          <w:b/>
        </w:rPr>
        <w:t>E. 9.2</w:t>
      </w:r>
    </w:p>
    <w:p>
      <w:r>
        <w:t>Par ailleurs, le dossier ne fait pas apparaître l'existence d'obstacles à l'exécution du renvoi au sens de l'art. 83 al. 1 à 4 LEtr, de sorte que le prononcé d'une mesure de remplacement se substituant à l'exécution du renvoi (admission provisoire) ne saurait se justifier.</w:t>
      </w:r>
    </w:p>
    <w:p>
      <w:r>
        <w:rPr>
          <w:b/>
        </w:rPr>
        <w:t>E. 9.2.1</w:t>
      </w:r>
    </w:p>
    <w:p>
      <w:r>
        <w:t>En effet, le recourant n'a pas démontré que sa situation entre­rait actuellement dans les prévisions des garanties internationa­les contre le refoulement ou d'autres engage­ments pris par la Suisse rele­vant du droit in­ternational. L'exécution de son ren­voi s'a­vè­re donc licite au sens de l'art. 83 al. 3 LEtr (sur ces questions, cf. ATAF 2009/2 consid. 9.1 p. 19; Jurispru­dence et infor­ma­tions de la Com­mis­sion suisse de recours en matière d'asile [JICRA] 2001 no 16 consid. 6a p. 122, JICRA 1996 no 18 consid. 14a et 14b pp. 182ss, et les réfé­ren­ces citées).</w:t>
      </w:r>
    </w:p>
    <w:p>
      <w:r>
        <w:rPr>
          <w:b/>
        </w:rPr>
        <w:t>E. 9.2.2</w:t>
      </w:r>
    </w:p>
    <w:p>
      <w:r>
        <w:t>En outre, il ne ressort pas des pièces du dossier que l'exécu­tion du renvoi de A._______ ne pourrait pas être raisonnablement exigée en vertu de l'art. 83 al. 4 LEtr (sur ces questions, cf. ATAF 2007/10 consid. 5.1 p. 111 [rendu en relation avec l'art. 14a al. 4 LSEE] et ATAF 2008/34 consid. 11.1 p. 510s. [rendu en relation avec l'art. 83 al. 4 LEtr], et la jurisprudence citée; JICRA 2005 n° 24 consid. 10.1. p. 215, JICRA 2003 n° 24 consid. 5a p. 157, et la jurisprudence citée). Il est notoire, en effet, que l'Equateur ne se trouve pas dans une situa­tion de guerre, de guerre civile ou de violences généra­lisées. Quant au recourant, il est jeune, célibataire, au bénéfice d'une bonne formation acquise dans son pays et d'une expérience professionnelle en Suisse et n'a pas démontré qu'il souffrait actuellement de problèmes de santé nécessitant des traitements particuliers (cf. consid. 5.4 et 5.5 supra). Un retour dans sa patrie, où il a effectué la majeure partie de sa vie et de sa scolarité et pourra retrouver plusieurs de ses proches, ne saurait donc l'exposer à une mise en danger concrète.</w:t>
      </w:r>
    </w:p>
    <w:p>
      <w:r>
        <w:rPr>
          <w:b/>
        </w:rPr>
        <w:t>E. 9.3</w:t>
      </w:r>
    </w:p>
    <w:p>
      <w:r>
        <w:t>Enfin, le refoulement du recourant (qui est en possession d'un pas­se­­port national) ne se heurte pas à des obstacles d'ordre technique et s'a­vè­re ainsi matériellement possible au sens de l'art. 83 al. 2 LEtr (cf. ATAF 2008/34 consid. 12 p. 513ss; JICRA 2006 n° 15 consid. 2.4 et consid. 3 p. 160ss, et la jurisprudence citée).</w:t>
      </w:r>
    </w:p>
    <w:p>
      <w:r>
        <w:rPr>
          <w:b/>
        </w:rPr>
        <w:t>E. 10</w:t>
      </w:r>
    </w:p>
    <w:p>
      <w:r>
        <w:t>En conclusion, la décision du 9 mars 2010 est conforme au droit et ne viole pas le principe de la proportionnalité. Le recours est en conséquence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