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C-2300/2024 vom 3. April 2024</w:t>
      </w:r>
    </w:p>
    <w:p>
      <w:r>
        <w:t>Bundesverwaltungsgericht, 2024-04-03, DE</w:t>
      </w:r>
    </w:p>
    <w:p>
      <w:r>
        <w:rPr>
          <w:b/>
        </w:rPr>
        <w:t xml:space="preserve">Quelle: </w:t>
      </w:r>
      <w:r>
        <w:t>https://mcp.opencaselaw.ch/entscheid/bvger_C-2300_2024_d20240403</w:t>
      </w:r>
    </w:p>
    <w:p>
      <w:r>
        <w:t>FR: TAF C-2300/2024 du 3 avril 2024</w:t>
      </w:r>
    </w:p>
    <w:p>
      <w:r>
        <w:t>IT: TAF C-2300/2024 del 3 aprile 2024</w:t>
      </w:r>
    </w:p>
    <w:p>
      <w:pPr>
        <w:pStyle w:val="Heading2"/>
      </w:pPr>
      <w:r>
        <w:t>Regeste</w:t>
      </w:r>
    </w:p>
    <w:p>
      <w:r>
        <w:t>Heilmittel (&amp;Uuml;briges) | BG über die Förderung von Sport und Bewegung (SpoFög), Einziehung und Vernichtung von Dopingmitteln, Verfügung der Stiftung Swiss Sport Integrity vom 3. April 2024</w:t>
      </w:r>
    </w:p>
    <w:p>
      <w:pPr>
        <w:pStyle w:val="Heading2"/>
      </w:pPr>
      <w:r>
        <w:t>Erwägungen</w:t>
      </w:r>
    </w:p>
    <w:p>
      <w:r>
        <w:rPr>
          <w:b/>
        </w:rPr>
        <w:t>E. 1</w:t>
      </w:r>
    </w:p>
    <w:p>
      <w:r>
        <w:t>Das Beschwerdeverfahren wird als gegenstandslos geworden abgeschrieben.</w:t>
      </w:r>
    </w:p>
    <w:p>
      <w:r>
        <w:rPr>
          <w:b/>
        </w:rPr>
        <w:t>E. 2</w:t>
      </w:r>
    </w:p>
    <w:p>
      <w:r>
        <w:t>Es werden keine Verfahrenskosten erhoben.</w:t>
      </w:r>
    </w:p>
    <w:p>
      <w:r>
        <w:rPr>
          <w:b/>
        </w:rPr>
        <w:t>E. 3</w:t>
      </w:r>
    </w:p>
    <w:p>
      <w:r>
        <w:t>Es wird keine Parteientschädigung zugesprochen.</w:t>
      </w:r>
    </w:p>
    <w:p>
      <w:r>
        <w:rPr>
          <w:b/>
        </w:rPr>
        <w:t>E. 4</w:t>
      </w:r>
    </w:p>
    <w:p>
      <w:r>
        <w:t>Dieser Entscheid geht an die Beschwerdeführerin, die Vorinstanz und das VBS. Für die Rechtsmittelbelehrung wird auf die nächste Seite verwiesen. Der Einzelrichter: Die Gerichtsschreiberin: David Weiss Fiona Schneider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