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C-22/2009 vom 4. März 2010</w:t>
      </w:r>
    </w:p>
    <w:p>
      <w:r>
        <w:t>Bundesverwaltungsgericht, 2010-03-04, FR</w:t>
      </w:r>
    </w:p>
    <w:p>
      <w:r>
        <w:rPr>
          <w:b/>
        </w:rPr>
        <w:t xml:space="preserve">Quelle: </w:t>
      </w:r>
      <w:r>
        <w:t>https://mcp.opencaselaw.ch/entscheid/bvger_C-22_2009</w:t>
      </w:r>
    </w:p>
    <w:p>
      <w:r>
        <w:t>FR: TAF C-22/2009 du 4 mars 2010</w:t>
      </w:r>
    </w:p>
    <w:p>
      <w:r>
        <w:t>IT: TAF C-22/2009 del 4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Du fait de leur nationalité, C._______ et son fils D._______ sont soumis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lorsqu'elle se base sur les indices et l'évaluation précités pour appliquer l'art. 5 al. 2 LEtr.</w:t>
      </w:r>
    </w:p>
    <w:p>
      <w:r>
        <w:rPr>
          <w:b/>
        </w:rPr>
        <w:t>E. 7.3</w:t>
      </w:r>
    </w:p>
    <w:p>
      <w:r>
        <w:t>Ces éléments d'appréciation doivent être examinés dans le contexte de la situation générale prévalant dans le pays de provenance des personnes invitées, dans la mesure où il ne peut d'emblée être exclu qu'une situation politiquement, socialement ou économiquement moins favorisée que celle que connaît la Suisse puisse influencer le comportement des personnes intéressées. A ce sujet, il faut prendre en considération la qualité de vie et les conditions économiques et sociales difficiles que connaît l'ensemble de la population du Bélarus, pays dont le PIB par habitant était de 3031 USD en 2008 (source: site internet du Département fédéral des affaires étrangères &gt; Représentations &gt; Europe &gt; Bélarus &gt; La République de Bélarus, consulté le 10 février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7.4</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du dossier que C._______, célibataire, âgée de plus de quarante-cinq ans, souhaite venir en Suisse avec son fils D._______, de sorte qu'ils seraient tous deux à même de se créer une nouvelle existence hors du Bélarus sans que cela n'entraîne pour eux de difficultés sur le plan familial. La présence de la famille proche des prénommés dans le canton du Valais, soit B._______, respectivement leur fille et soeur, et son conjoint, constitue un élément supplémentaire propre à favoriser l'éventuelle installation en Suisse de ces derniers, dite tendance étant encore renforcée, comme l'expérience l'a démontré, lorsque les personnes concernées peuvent s'appuyer sur un réseau social préexistant. Sur le plan professionnel, C._______ a certes indiqué qu'elle était présidente d'une association de copropriétaires depuis le 1er février 2008 et son fils a mentionné qu'il était élève (cf. demandes d'entrée du 20 novembre 2008 et pièces jointes). Il sied toutefois de constater que la prénommée a commencé à travailler en 2008, soit peu de temps avant de déposer sa demande d'entrée pour un séjour de visite en Suisse et qu'elle pourrait ainsi être tentée de mettre un terme à cette activité, qui ne saurait constituer, en l'état, un lien professionnel suffisant à garantir son retour dans son pays d'origine. De même son fils D._______ pourrait également être tenté de quitter son école en Bélarus pour reprendre une formation en Suisse, où il a déjà été scolarisé. En l'espèce, le risque de voir les intéressés prolonger indûment leur séjour en Suisse apparaît d'autant plus fondé qu'ils avaient précédemment démontré la volonté de s'établir dans ce pays par l'introduction d'une procédure d'asile déposée le 3 août 2000. Il convient enfin de relever que faisant l'objet d'une décision de refus d'asile et de renvoi de Suisse en force et exécutoire, ils ont certes regagné Minsk le 3 juillet 2004, mais sont cependant revenus illégalement en Suisse en février 2005. On ne décèle ainsi aucun élément dans le dossier permettant de conclure que la situation matérielle des intéressés se trouverait péjorée si ceux-ci demeuraient en Suisse à l'issue de leur séjour, pour y entreprendre une formation ou y travailler. Dans ce contexte, l'on ne saurait minimiser le risque de voir C._______ et D._______, une fois entrée en Suisse, utiliser tous les moyens juridiques à leur disposition, comme ils l'ont déjà fait dans le cadre de leur procédure d'asile, en vue de prolonger leur séjour auprès de leur famille vivant dans le canton du Valais, fût-ce temporairement. Pareil risque paraît d'autant plus important que, comme il a déjà été exposé ci-dessus, les intéressés sont originaires d'un pays qui est confronté à une situation économique et sociale difficile et qu'ils bénéficient en Suisse d'attaches familiales importantes. A ce sujet, il faut encore mentionner que le dossier ne contient aucune indication quant à l'existence de telles attaches dans leur pays. Cela étant, les assurances données quant à l'accueil et à la prise en charge des frais de séjour en Suisse ne sont pas susceptibles d'empêcher les intéressés, une fois sur le territoire helvétique, d'entreprendre des démarches administratives en vue de demeurer en ce pays.</w:t>
      </w:r>
    </w:p>
    <w:p>
      <w:r>
        <w:rPr>
          <w:b/>
        </w:rPr>
        <w:t>E. 9</w:t>
      </w:r>
    </w:p>
    <w:p>
      <w:r>
        <w:t>Il sied encore de relever que le refus d'autorisations d'entrée ne remet nullement en cause la bonne foi ou l'honnêteté des personnes qui, résidant régulièrement en Suisse, ont invité des tiers domiciliés à l'étranger pour un séjour touristique et se sont engagées à garantir les frais y relatifs et le départ de leurs invités. Les assurances données en la matière, comme celles formulées notamment sur le plan financier, sont effectivement prises en compte pour se prononcer sur la question de savoir si un visa peut être accordé aux ressortissants étrangers qui le sollicitent. Cependant, elles ne peuvent être tenues pour décisives, dans la mesure où elles n'engagent pas les requérants eux-mêmes - ceux-ci conservant seule la maîtrise de leur comportement - et ne permettent nullement d'exclure l'éventualité que les intéressés, une fois en Suisse, ne tente d'y poursuivre durablement leur existence. De même, l'intention que peut manifester des personnes de retourner dans leur pays à l'issue de leur séjour, voire leur engagement formel à le faire, n'ont aucune force juridique (cf. arrêt du TAF C-722/2008 du 13 juin 2008 consid. 7) et ne suffisent pas non plus à garantir que leur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C._______, son fils D._______ et leur parenté vivant en Suisse de se voir, les intéressés pouvant tout aussi bien se rencontrer hors de Suisse, notamment en Bélarus, nonobstant les inconvénients d'ordre pratique ou de convenance personnelle que cela pourrait engendrer.</w:t>
      </w:r>
    </w:p>
    <w:p>
      <w:r>
        <w:rPr>
          <w:b/>
        </w:rPr>
        <w:t>E. 11</w:t>
      </w:r>
    </w:p>
    <w:p>
      <w:r>
        <w:t>Au vu de l'ensemble des circonstances, le TAF estime qu'il ne saurait être reproché à l'ODM d'avoir considéré que le départ de C._______ et D._______ à l'échéance des visas requis n'était pas suffisamment assuré et, partant, d'avoir refusé la délivrance d'une autorisation d'entrée en Suisse en leur faveur.</w:t>
      </w:r>
    </w:p>
    <w:p>
      <w:r>
        <w:rPr>
          <w:b/>
        </w:rPr>
        <w:t>E. 12</w:t>
      </w:r>
    </w:p>
    <w:p>
      <w:r>
        <w:t>Compte tenu des considérants exposés ci-dessus, il appert que, par sa décision du 3 décembre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